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F04387" w:rsidRDefault="005D36C9">
      <w:pPr>
        <w:jc w:val="center"/>
        <w:rPr>
          <w:bCs/>
          <w:sz w:val="22"/>
          <w:szCs w:val="22"/>
        </w:rPr>
      </w:pPr>
      <w:r>
        <w:rPr>
          <w:b/>
          <w:bCs/>
          <w:sz w:val="22"/>
          <w:szCs w:val="22"/>
        </w:rPr>
        <w:t>Table 5.2</w:t>
      </w:r>
      <w:r>
        <w:rPr>
          <w:bCs/>
          <w:sz w:val="22"/>
          <w:szCs w:val="22"/>
        </w:rPr>
        <w:t xml:space="preserve"> </w:t>
      </w:r>
      <w:r w:rsidRPr="005D36C9">
        <w:rPr>
          <w:bCs/>
          <w:sz w:val="22"/>
          <w:szCs w:val="22"/>
        </w:rPr>
        <w:t>Course Syllabus</w:t>
      </w:r>
      <w:r>
        <w:rPr>
          <w:bCs/>
          <w:sz w:val="22"/>
          <w:szCs w:val="22"/>
        </w:rPr>
        <w:t xml:space="preserve"> </w:t>
      </w:r>
    </w:p>
    <w:p w14:paraId="2CA68A1D" w14:textId="77777777" w:rsidR="00F04387" w:rsidRDefault="00F04387">
      <w:pPr>
        <w:jc w:val="center"/>
        <w:rPr>
          <w:bCs/>
          <w:sz w:val="22"/>
          <w:szCs w:val="22"/>
        </w:rPr>
      </w:pPr>
    </w:p>
    <w:tbl>
      <w:tblPr>
        <w:tblW w:w="5018"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3"/>
        <w:gridCol w:w="1991"/>
      </w:tblGrid>
      <w:tr w:rsidR="00F04387" w14:paraId="7254679E" w14:textId="7777777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b/>
                <w:bCs/>
                <w:sz w:val="20"/>
                <w:szCs w:val="20"/>
              </w:rPr>
              <w:t xml:space="preserve">Study Programme: </w:t>
            </w:r>
            <w:r w:rsidRPr="005B3856">
              <w:rPr>
                <w:rFonts w:ascii="Times New Roman" w:hAnsi="Times New Roman"/>
                <w:b/>
                <w:sz w:val="20"/>
                <w:szCs w:val="20"/>
              </w:rPr>
              <w:t>Economics and Management</w:t>
            </w:r>
          </w:p>
        </w:tc>
      </w:tr>
      <w:tr w:rsidR="00F04387" w14:paraId="56F8D7BE" w14:textId="7777777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b/>
                <w:bCs/>
                <w:sz w:val="20"/>
                <w:szCs w:val="20"/>
              </w:rPr>
              <w:t>Course Title: Public Finance II</w:t>
            </w:r>
          </w:p>
        </w:tc>
      </w:tr>
      <w:tr w:rsidR="00F04387" w14:paraId="05C8D9D4" w14:textId="7777777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019E6645" w:rsidR="00F04387" w:rsidRDefault="005D36C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b/>
                <w:bCs/>
                <w:sz w:val="20"/>
                <w:szCs w:val="20"/>
              </w:rPr>
              <w:t xml:space="preserve">Lecturer(s): </w:t>
            </w:r>
            <w:r w:rsidRPr="005D36C9">
              <w:rPr>
                <w:rFonts w:ascii="Times New Roman" w:hAnsi="Times New Roman" w:cs="Times New Roman"/>
                <w:bCs/>
                <w:sz w:val="20"/>
                <w:szCs w:val="20"/>
                <w:lang w:val="sr-Latn-RS"/>
              </w:rPr>
              <w:t>Jadranka Đ</w:t>
            </w:r>
            <w:r w:rsidRPr="005D36C9">
              <w:rPr>
                <w:rFonts w:ascii="Times New Roman" w:hAnsi="Times New Roman" w:cs="Times New Roman"/>
                <w:bCs/>
                <w:sz w:val="20"/>
                <w:szCs w:val="20"/>
              </w:rPr>
              <w:t>urovi</w:t>
            </w:r>
            <w:r w:rsidRPr="005D36C9">
              <w:rPr>
                <w:rFonts w:ascii="Times New Roman" w:hAnsi="Times New Roman" w:cs="Times New Roman"/>
                <w:bCs/>
                <w:sz w:val="20"/>
                <w:szCs w:val="20"/>
                <w:lang w:val="sr-Latn-RS"/>
              </w:rPr>
              <w:t>ć</w:t>
            </w:r>
            <w:r w:rsidRPr="005D36C9">
              <w:rPr>
                <w:rFonts w:ascii="Times New Roman" w:hAnsi="Times New Roman" w:cs="Times New Roman"/>
                <w:bCs/>
                <w:sz w:val="20"/>
                <w:szCs w:val="20"/>
              </w:rPr>
              <w:t xml:space="preserve"> Todorovi</w:t>
            </w:r>
            <w:r w:rsidRPr="005D36C9">
              <w:rPr>
                <w:rFonts w:ascii="Times New Roman" w:hAnsi="Times New Roman" w:cs="Times New Roman"/>
                <w:bCs/>
                <w:sz w:val="20"/>
                <w:szCs w:val="20"/>
                <w:lang w:val="sr-Latn-RS"/>
              </w:rPr>
              <w:t>ć</w:t>
            </w:r>
            <w:r w:rsidRPr="005D36C9">
              <w:rPr>
                <w:rFonts w:ascii="Times New Roman" w:hAnsi="Times New Roman" w:cs="Times New Roman"/>
                <w:bCs/>
                <w:sz w:val="20"/>
                <w:szCs w:val="20"/>
              </w:rPr>
              <w:t xml:space="preserve">, PhD, Marina </w:t>
            </w:r>
            <w:r w:rsidRPr="005D36C9">
              <w:rPr>
                <w:rFonts w:ascii="Times New Roman" w:hAnsi="Times New Roman" w:cs="Times New Roman"/>
                <w:bCs/>
                <w:sz w:val="20"/>
                <w:szCs w:val="20"/>
                <w:lang w:val="sr-Latn-RS"/>
              </w:rPr>
              <w:t>Đ</w:t>
            </w:r>
            <w:r w:rsidRPr="005D36C9">
              <w:rPr>
                <w:rFonts w:ascii="Times New Roman" w:hAnsi="Times New Roman" w:cs="Times New Roman"/>
                <w:bCs/>
                <w:sz w:val="20"/>
                <w:szCs w:val="20"/>
              </w:rPr>
              <w:t>or</w:t>
            </w:r>
            <w:r w:rsidRPr="005D36C9">
              <w:rPr>
                <w:rFonts w:ascii="Times New Roman" w:hAnsi="Times New Roman" w:cs="Times New Roman"/>
                <w:bCs/>
                <w:sz w:val="20"/>
                <w:szCs w:val="20"/>
                <w:lang w:val="sr-Latn-RS"/>
              </w:rPr>
              <w:t>đ</w:t>
            </w:r>
            <w:r w:rsidRPr="005D36C9">
              <w:rPr>
                <w:rFonts w:ascii="Times New Roman" w:hAnsi="Times New Roman" w:cs="Times New Roman"/>
                <w:bCs/>
                <w:sz w:val="20"/>
                <w:szCs w:val="20"/>
              </w:rPr>
              <w:t>evi</w:t>
            </w:r>
            <w:r w:rsidRPr="005D36C9">
              <w:rPr>
                <w:rFonts w:ascii="Times New Roman" w:hAnsi="Times New Roman" w:cs="Times New Roman"/>
                <w:bCs/>
                <w:sz w:val="20"/>
                <w:szCs w:val="20"/>
                <w:lang w:val="sr-Latn-RS"/>
              </w:rPr>
              <w:t>ć, PhD</w:t>
            </w:r>
          </w:p>
        </w:tc>
      </w:tr>
      <w:tr w:rsidR="00F04387" w14:paraId="5068B0A4" w14:textId="7777777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79239C23" w:rsidR="00F04387" w:rsidRPr="005D36C9" w:rsidRDefault="005D36C9" w:rsidP="005D36C9">
            <w:pPr>
              <w:pStyle w:val="Body"/>
              <w:tabs>
                <w:tab w:val="left" w:pos="567"/>
              </w:tabs>
              <w:spacing w:before="60" w:after="60"/>
              <w:rPr>
                <w:rFonts w:ascii="Times New Roman" w:hAnsi="Times New Roman"/>
                <w:sz w:val="20"/>
                <w:szCs w:val="20"/>
              </w:rPr>
            </w:pPr>
            <w:r>
              <w:rPr>
                <w:rFonts w:ascii="Times New Roman" w:hAnsi="Times New Roman" w:cs="Times New Roman"/>
                <w:b/>
                <w:bCs/>
                <w:sz w:val="20"/>
                <w:szCs w:val="20"/>
              </w:rPr>
              <w:t>Status of the Course:</w:t>
            </w:r>
            <w:r w:rsidR="005B3856" w:rsidRPr="00345AFD">
              <w:rPr>
                <w:rFonts w:ascii="Times New Roman" w:hAnsi="Times New Roman" w:cs="Times New Roman"/>
                <w:sz w:val="20"/>
                <w:szCs w:val="20"/>
              </w:rPr>
              <w:t xml:space="preserve"> </w:t>
            </w:r>
            <w:r w:rsidR="005B3856" w:rsidRPr="00345AFD">
              <w:rPr>
                <w:rFonts w:ascii="Times New Roman" w:hAnsi="Times New Roman" w:cs="Times New Roman"/>
                <w:sz w:val="20"/>
                <w:szCs w:val="20"/>
              </w:rPr>
              <w:t>Compulsory</w:t>
            </w:r>
          </w:p>
        </w:tc>
      </w:tr>
      <w:tr w:rsidR="00F04387" w14:paraId="41678AA8" w14:textId="7777777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1CC20363" w:rsidR="00F04387" w:rsidRDefault="005D36C9">
            <w:pPr>
              <w:pStyle w:val="Body"/>
              <w:tabs>
                <w:tab w:val="left" w:pos="567"/>
              </w:tabs>
              <w:spacing w:before="60" w:after="60"/>
              <w:rPr>
                <w:rFonts w:ascii="Times New Roman" w:hAnsi="Times New Roman" w:cs="Times New Roman" w:hint="eastAsia"/>
                <w:sz w:val="20"/>
                <w:szCs w:val="20"/>
                <w:lang w:val="sr-Latn-RS" w:eastAsia="ja-JP"/>
              </w:rPr>
            </w:pPr>
            <w:r>
              <w:rPr>
                <w:rFonts w:ascii="Times New Roman" w:hAnsi="Times New Roman" w:cs="Times New Roman"/>
                <w:b/>
                <w:bCs/>
                <w:sz w:val="20"/>
                <w:szCs w:val="20"/>
              </w:rPr>
              <w:t>Number of ECTS Credits:</w:t>
            </w:r>
            <w:r w:rsidR="005B3856">
              <w:rPr>
                <w:rFonts w:ascii="Times New Roman" w:hAnsi="Times New Roman" w:cs="Times New Roman" w:hint="eastAsia"/>
                <w:b/>
                <w:bCs/>
                <w:sz w:val="20"/>
                <w:szCs w:val="20"/>
                <w:lang w:eastAsia="ja-JP"/>
              </w:rPr>
              <w:t xml:space="preserve"> </w:t>
            </w:r>
            <w:r w:rsidR="005B3856" w:rsidRPr="005B3856">
              <w:rPr>
                <w:rFonts w:ascii="Times New Roman" w:hAnsi="Times New Roman" w:cs="Times New Roman" w:hint="eastAsia"/>
                <w:sz w:val="20"/>
                <w:szCs w:val="20"/>
                <w:lang w:eastAsia="ja-JP"/>
              </w:rPr>
              <w:t>6</w:t>
            </w:r>
          </w:p>
        </w:tc>
      </w:tr>
      <w:tr w:rsidR="00F04387" w14:paraId="5D776B89" w14:textId="7777777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402FDE3F" w:rsidR="00F04387" w:rsidRDefault="005D36C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b/>
                <w:bCs/>
                <w:sz w:val="20"/>
                <w:szCs w:val="20"/>
              </w:rPr>
              <w:t>Prerequisites:</w:t>
            </w:r>
            <w:r>
              <w:rPr>
                <w:rFonts w:ascii="Times New Roman" w:hAnsi="Times New Roman" w:cs="Times New Roman"/>
                <w:b/>
                <w:bCs/>
                <w:sz w:val="20"/>
                <w:szCs w:val="20"/>
                <w:lang w:val="sr-Latn-RS"/>
              </w:rPr>
              <w:t xml:space="preserve"> </w:t>
            </w:r>
          </w:p>
        </w:tc>
      </w:tr>
      <w:tr w:rsidR="00F04387" w14:paraId="64FC8BC6" w14:textId="77777777" w:rsidTr="005D36C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77777777" w:rsidR="00F04387" w:rsidRPr="005D36C9" w:rsidRDefault="005D36C9">
            <w:pPr>
              <w:tabs>
                <w:tab w:val="left" w:pos="567"/>
              </w:tabs>
              <w:spacing w:before="60" w:after="60"/>
              <w:rPr>
                <w:b/>
                <w:bCs/>
                <w:sz w:val="20"/>
                <w:szCs w:val="20"/>
              </w:rPr>
            </w:pPr>
            <w:r w:rsidRPr="005D36C9">
              <w:rPr>
                <w:b/>
                <w:bCs/>
                <w:sz w:val="20"/>
                <w:szCs w:val="20"/>
              </w:rPr>
              <w:t>Course Objectives</w:t>
            </w:r>
          </w:p>
          <w:p w14:paraId="1B92DD96" w14:textId="34205A96" w:rsidR="00F04387" w:rsidRPr="005D36C9" w:rsidRDefault="005D36C9">
            <w:pPr>
              <w:pStyle w:val="ListParagraph"/>
              <w:numPr>
                <w:ilvl w:val="0"/>
                <w:numId w:val="1"/>
              </w:numPr>
              <w:tabs>
                <w:tab w:val="left" w:pos="567"/>
              </w:tabs>
              <w:spacing w:before="60" w:after="60"/>
              <w:rPr>
                <w:rFonts w:ascii="Times New Roman" w:hAnsi="Times New Roman"/>
                <w:bCs/>
                <w:iCs/>
                <w:sz w:val="20"/>
                <w:szCs w:val="20"/>
              </w:rPr>
            </w:pPr>
            <w:r w:rsidRPr="005D36C9">
              <w:rPr>
                <w:rFonts w:ascii="Times New Roman" w:hAnsi="Times New Roman"/>
                <w:bCs/>
                <w:iCs/>
                <w:sz w:val="20"/>
                <w:szCs w:val="20"/>
              </w:rPr>
              <w:t>Educating students to deepen their knowledge in the field of public finance and their impact on economic variables, with a special emphasis on the use of public finance for development and stabilization purposes.</w:t>
            </w:r>
          </w:p>
          <w:p w14:paraId="257F7FBF" w14:textId="1ADD3AAA" w:rsidR="00F04387" w:rsidRPr="005D36C9" w:rsidRDefault="005D36C9">
            <w:pPr>
              <w:pStyle w:val="ListParagraph"/>
              <w:numPr>
                <w:ilvl w:val="0"/>
                <w:numId w:val="1"/>
              </w:numPr>
              <w:tabs>
                <w:tab w:val="left" w:pos="567"/>
              </w:tabs>
              <w:spacing w:before="60" w:after="60"/>
              <w:rPr>
                <w:rFonts w:ascii="Times New Roman" w:hAnsi="Times New Roman"/>
                <w:bCs/>
                <w:iCs/>
                <w:sz w:val="20"/>
                <w:szCs w:val="20"/>
              </w:rPr>
            </w:pPr>
            <w:r w:rsidRPr="005D36C9">
              <w:rPr>
                <w:rFonts w:ascii="Times New Roman" w:hAnsi="Times New Roman"/>
                <w:bCs/>
                <w:iCs/>
                <w:sz w:val="20"/>
                <w:szCs w:val="20"/>
              </w:rPr>
              <w:t>Study of the program and structure of public expenditures, namely expenditures for health insurance, pension insurance and transfers, as well as analysis of various aspects of state aid.</w:t>
            </w:r>
          </w:p>
          <w:p w14:paraId="23E49C94" w14:textId="003C0D77" w:rsidR="00F04387" w:rsidRPr="005D36C9" w:rsidRDefault="005D36C9">
            <w:pPr>
              <w:pStyle w:val="ListParagraph"/>
              <w:numPr>
                <w:ilvl w:val="0"/>
                <w:numId w:val="1"/>
              </w:numPr>
              <w:tabs>
                <w:tab w:val="left" w:pos="567"/>
              </w:tabs>
              <w:spacing w:before="60" w:after="60"/>
              <w:rPr>
                <w:rFonts w:ascii="Times New Roman" w:hAnsi="Times New Roman"/>
                <w:bCs/>
                <w:iCs/>
                <w:sz w:val="20"/>
                <w:szCs w:val="20"/>
              </w:rPr>
            </w:pPr>
            <w:r w:rsidRPr="005D36C9">
              <w:rPr>
                <w:rFonts w:ascii="Times New Roman" w:hAnsi="Times New Roman"/>
                <w:bCs/>
                <w:iCs/>
                <w:sz w:val="20"/>
                <w:szCs w:val="20"/>
              </w:rPr>
              <w:t>Emphasizing the importance of collecting public revenues through the application of basic tax forms, contributions, fees and other fiscalities and their elements.</w:t>
            </w:r>
          </w:p>
          <w:p w14:paraId="048BA23C" w14:textId="6DC6D73C" w:rsidR="00F04387" w:rsidRPr="005D36C9" w:rsidRDefault="005D36C9">
            <w:pPr>
              <w:pStyle w:val="ListParagraph"/>
              <w:numPr>
                <w:ilvl w:val="0"/>
                <w:numId w:val="1"/>
              </w:numPr>
              <w:tabs>
                <w:tab w:val="left" w:pos="567"/>
              </w:tabs>
              <w:spacing w:before="60" w:after="60"/>
              <w:rPr>
                <w:rFonts w:ascii="Times New Roman" w:hAnsi="Times New Roman"/>
                <w:bCs/>
                <w:iCs/>
                <w:sz w:val="20"/>
                <w:szCs w:val="20"/>
              </w:rPr>
            </w:pPr>
            <w:r w:rsidRPr="005D36C9">
              <w:rPr>
                <w:rFonts w:ascii="Times New Roman" w:hAnsi="Times New Roman"/>
                <w:bCs/>
                <w:iCs/>
                <w:sz w:val="20"/>
                <w:szCs w:val="20"/>
              </w:rPr>
              <w:t>Interpretation of the specifics of profit taxation with an emphasis on the phenomenon of thin capitalization, transfer pricing, group taxation, tax havens and double taxation.</w:t>
            </w:r>
          </w:p>
          <w:p w14:paraId="08CA3A18" w14:textId="5607369C" w:rsidR="00F04387" w:rsidRPr="005D36C9" w:rsidRDefault="005D36C9">
            <w:pPr>
              <w:pStyle w:val="ListParagraph"/>
              <w:numPr>
                <w:ilvl w:val="0"/>
                <w:numId w:val="1"/>
              </w:numPr>
              <w:tabs>
                <w:tab w:val="left" w:pos="567"/>
              </w:tabs>
              <w:spacing w:before="60" w:after="60"/>
              <w:rPr>
                <w:rFonts w:ascii="Times New Roman" w:hAnsi="Times New Roman"/>
                <w:bCs/>
                <w:iCs/>
                <w:sz w:val="20"/>
                <w:szCs w:val="20"/>
              </w:rPr>
            </w:pPr>
            <w:r w:rsidRPr="005D36C9">
              <w:rPr>
                <w:rFonts w:ascii="Times New Roman" w:hAnsi="Times New Roman"/>
                <w:bCs/>
                <w:iCs/>
                <w:sz w:val="20"/>
                <w:szCs w:val="20"/>
              </w:rPr>
              <w:t>Measuring the efficiency of value added tax in order to improve its performance.</w:t>
            </w:r>
          </w:p>
          <w:p w14:paraId="3DFCD953" w14:textId="1EE86F6C" w:rsidR="00F04387" w:rsidRPr="005D36C9" w:rsidRDefault="005D36C9">
            <w:pPr>
              <w:pStyle w:val="ListParagraph"/>
              <w:numPr>
                <w:ilvl w:val="0"/>
                <w:numId w:val="1"/>
              </w:numPr>
              <w:tabs>
                <w:tab w:val="left" w:pos="567"/>
              </w:tabs>
              <w:spacing w:before="60" w:after="60"/>
              <w:rPr>
                <w:rFonts w:ascii="Times New Roman" w:hAnsi="Times New Roman"/>
                <w:bCs/>
                <w:iCs/>
                <w:sz w:val="20"/>
                <w:szCs w:val="20"/>
              </w:rPr>
            </w:pPr>
            <w:r w:rsidRPr="005D36C9">
              <w:rPr>
                <w:rFonts w:ascii="Times New Roman" w:hAnsi="Times New Roman"/>
                <w:bCs/>
                <w:iCs/>
                <w:sz w:val="20"/>
                <w:szCs w:val="20"/>
              </w:rPr>
              <w:t>Educating students to understand and interpret state and local budgets and their structure, through the analysis of the revenue and expenditure side of the budget, imbalances in the budget and ways to cover the budget deficit.</w:t>
            </w:r>
          </w:p>
          <w:p w14:paraId="2ABDE744" w14:textId="532DCB98" w:rsidR="00F04387" w:rsidRPr="005D36C9" w:rsidRDefault="005D36C9">
            <w:pPr>
              <w:pStyle w:val="ListParagraph"/>
              <w:numPr>
                <w:ilvl w:val="0"/>
                <w:numId w:val="1"/>
              </w:numPr>
              <w:tabs>
                <w:tab w:val="left" w:pos="567"/>
              </w:tabs>
              <w:spacing w:before="60" w:after="60"/>
              <w:rPr>
                <w:rFonts w:ascii="Times New Roman" w:hAnsi="Times New Roman"/>
                <w:bCs/>
                <w:iCs/>
                <w:sz w:val="20"/>
                <w:szCs w:val="20"/>
              </w:rPr>
            </w:pPr>
            <w:r w:rsidRPr="005D36C9">
              <w:rPr>
                <w:rFonts w:ascii="Times New Roman" w:hAnsi="Times New Roman"/>
                <w:bCs/>
                <w:iCs/>
                <w:sz w:val="20"/>
                <w:szCs w:val="20"/>
              </w:rPr>
              <w:t>Understanding the issues of public debt management and educating students to understand the currency, interest and structure of public debt by creditors.</w:t>
            </w:r>
          </w:p>
          <w:p w14:paraId="24473525" w14:textId="37AF333D" w:rsidR="00F04387" w:rsidRPr="005D36C9" w:rsidRDefault="005D36C9">
            <w:pPr>
              <w:pStyle w:val="ListParagraph"/>
              <w:numPr>
                <w:ilvl w:val="0"/>
                <w:numId w:val="1"/>
              </w:numPr>
              <w:tabs>
                <w:tab w:val="left" w:pos="567"/>
              </w:tabs>
              <w:spacing w:before="60" w:after="60"/>
              <w:rPr>
                <w:rFonts w:ascii="Times New Roman" w:hAnsi="Times New Roman" w:cs="Times New Roman"/>
                <w:bCs/>
                <w:iCs/>
                <w:sz w:val="20"/>
                <w:szCs w:val="20"/>
              </w:rPr>
            </w:pPr>
            <w:r w:rsidRPr="005D36C9">
              <w:rPr>
                <w:rFonts w:ascii="Times New Roman" w:hAnsi="Times New Roman"/>
                <w:bCs/>
                <w:iCs/>
                <w:sz w:val="20"/>
                <w:szCs w:val="20"/>
              </w:rPr>
              <w:t>Study of the distribution of public revenues and expenditures between different levels of government, with special emphasis on measuring the level of fiscal decentralization in selected countries.</w:t>
            </w:r>
          </w:p>
          <w:p w14:paraId="53C26DD6" w14:textId="574D7FD4" w:rsidR="00F04387" w:rsidRDefault="005D36C9" w:rsidP="005D36C9">
            <w:pPr>
              <w:pStyle w:val="ListParagraph"/>
              <w:numPr>
                <w:ilvl w:val="0"/>
                <w:numId w:val="1"/>
              </w:numPr>
              <w:tabs>
                <w:tab w:val="left" w:pos="567"/>
              </w:tabs>
              <w:spacing w:before="60" w:after="60"/>
              <w:rPr>
                <w:rFonts w:ascii="Times New Roman" w:hAnsi="Times New Roman" w:cs="Times New Roman"/>
                <w:bCs/>
                <w:iCs/>
                <w:sz w:val="20"/>
                <w:szCs w:val="20"/>
              </w:rPr>
            </w:pPr>
            <w:r w:rsidRPr="005D36C9">
              <w:rPr>
                <w:rFonts w:ascii="Times New Roman" w:hAnsi="Times New Roman"/>
                <w:bCs/>
                <w:iCs/>
                <w:sz w:val="20"/>
                <w:szCs w:val="20"/>
              </w:rPr>
              <w:t>Introduction to the work of e-government and the functioning of e-taxes</w:t>
            </w:r>
          </w:p>
        </w:tc>
      </w:tr>
      <w:tr w:rsidR="00F04387" w14:paraId="651F35F6" w14:textId="77777777" w:rsidTr="005D36C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77777777" w:rsidR="00F04387" w:rsidRDefault="005D36C9">
            <w:pPr>
              <w:tabs>
                <w:tab w:val="left" w:pos="567"/>
              </w:tabs>
              <w:spacing w:before="60" w:after="60"/>
              <w:rPr>
                <w:b/>
                <w:bCs/>
                <w:sz w:val="20"/>
                <w:szCs w:val="20"/>
              </w:rPr>
            </w:pPr>
            <w:r>
              <w:rPr>
                <w:b/>
                <w:bCs/>
                <w:sz w:val="20"/>
                <w:szCs w:val="20"/>
              </w:rPr>
              <w:t>Learning Outcomes</w:t>
            </w:r>
          </w:p>
          <w:p w14:paraId="4F48737D" w14:textId="77777777" w:rsidR="00F04387" w:rsidRDefault="005D36C9">
            <w:pPr>
              <w:pStyle w:val="Body"/>
              <w:tabs>
                <w:tab w:val="left" w:pos="567"/>
              </w:tabs>
              <w:spacing w:before="60" w:after="60"/>
              <w:contextualSpacing/>
              <w:jc w:val="both"/>
              <w:rPr>
                <w:rFonts w:ascii="Times New Roman" w:hAnsi="Times New Roman"/>
                <w:sz w:val="20"/>
                <w:szCs w:val="20"/>
              </w:rPr>
            </w:pPr>
            <w:r>
              <w:rPr>
                <w:rFonts w:ascii="Times New Roman" w:hAnsi="Times New Roman"/>
                <w:sz w:val="20"/>
                <w:szCs w:val="20"/>
              </w:rPr>
              <w:t>Students will be able to:</w:t>
            </w:r>
          </w:p>
          <w:p w14:paraId="4A2B53BC" w14:textId="014D6CC2"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1) recognize and interpret complex concepts in the field of fiscal policy,</w:t>
            </w:r>
          </w:p>
          <w:p w14:paraId="0D779679" w14:textId="125206E7"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2) measure and compare the level of fiscal burden of economies of different levels of development,</w:t>
            </w:r>
          </w:p>
          <w:p w14:paraId="6722AA92" w14:textId="6FDF76C7"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3) apply analytical methods to assess the efficiency of public spending in the field of health care; analyze pension insurance financing systems and point out the advantages and disadvantages of state pension systems; analyze and recognize different types of state aid,</w:t>
            </w:r>
          </w:p>
          <w:p w14:paraId="1AE9EB4B" w14:textId="6ADC91BC"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lang w:val="sr-Latn-RS"/>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4)</w:t>
            </w:r>
            <w:r>
              <w:rPr>
                <w:rFonts w:ascii="Times New Roman" w:hAnsi="Times New Roman"/>
                <w:sz w:val="20"/>
                <w:szCs w:val="20"/>
                <w:lang w:val="sr-Latn-RS"/>
              </w:rPr>
              <w:t xml:space="preserve"> analyze different personal income tax systems,</w:t>
            </w:r>
          </w:p>
          <w:p w14:paraId="0F4B4C8D" w14:textId="2ACFCF03"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5) study and calculate the “tax wedge” in the personal income tax system,</w:t>
            </w:r>
          </w:p>
          <w:p w14:paraId="641485D0" w14:textId="0145675B"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6) analyze the specifics of corporate income taxation through the tax systems of different countries,</w:t>
            </w:r>
          </w:p>
          <w:p w14:paraId="58493916" w14:textId="5E9AC98D"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7) measure the performance of value added taxes by applying productivity and efficiency coefficients,</w:t>
            </w:r>
          </w:p>
          <w:p w14:paraId="1EF0044A" w14:textId="7333089A"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8) apply knowledge about parafiscal revenues,</w:t>
            </w:r>
          </w:p>
          <w:p w14:paraId="466C0CCD" w14:textId="07DDF435"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9) analyze the revenue and expenditure side of the budget of countries at different levels of development and the budgets of local authorities; measure and analyze the level of public debt, as a way of financing the budget deficit,</w:t>
            </w:r>
          </w:p>
          <w:p w14:paraId="40D4579C" w14:textId="77777777"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10) observe and interpret the level of fiscal federalism of selected countries with different government systems.</w:t>
            </w:r>
          </w:p>
          <w:p w14:paraId="7D4542C3" w14:textId="77777777" w:rsidR="00F04387" w:rsidRDefault="005D36C9" w:rsidP="005D36C9">
            <w:pPr>
              <w:pStyle w:val="Body"/>
              <w:numPr>
                <w:ilvl w:val="0"/>
                <w:numId w:val="3"/>
              </w:numPr>
              <w:tabs>
                <w:tab w:val="left" w:pos="567"/>
              </w:tabs>
              <w:spacing w:before="60" w:after="60"/>
              <w:ind w:left="360"/>
              <w:contextualSpacing/>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sr-Latn-RS"/>
              </w:rPr>
              <w:t>O</w:t>
            </w:r>
            <w:r>
              <w:rPr>
                <w:rFonts w:ascii="Times New Roman" w:hAnsi="Times New Roman"/>
                <w:sz w:val="20"/>
                <w:szCs w:val="20"/>
              </w:rPr>
              <w:t>11) access the e-government platform and fill out forms in the e-tax system</w:t>
            </w:r>
          </w:p>
        </w:tc>
      </w:tr>
      <w:tr w:rsidR="00F04387" w14:paraId="00D5C224" w14:textId="77777777" w:rsidTr="005D36C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7777777" w:rsidR="00F04387" w:rsidRDefault="005D36C9">
            <w:pPr>
              <w:tabs>
                <w:tab w:val="left" w:pos="567"/>
              </w:tabs>
              <w:spacing w:before="60" w:after="60"/>
              <w:rPr>
                <w:b/>
                <w:bCs/>
                <w:sz w:val="20"/>
                <w:szCs w:val="20"/>
              </w:rPr>
            </w:pPr>
            <w:r>
              <w:rPr>
                <w:b/>
                <w:bCs/>
                <w:sz w:val="20"/>
                <w:szCs w:val="20"/>
              </w:rPr>
              <w:t>Course Content</w:t>
            </w:r>
          </w:p>
          <w:p w14:paraId="4B92BAC1" w14:textId="77777777" w:rsidR="00F04387" w:rsidRDefault="005D36C9">
            <w:pPr>
              <w:tabs>
                <w:tab w:val="left" w:pos="567"/>
              </w:tabs>
              <w:spacing w:before="60" w:after="60"/>
              <w:rPr>
                <w:bCs/>
                <w:i/>
                <w:sz w:val="20"/>
                <w:szCs w:val="20"/>
                <w:lang w:val="sr-Cyrl-RS"/>
              </w:rPr>
            </w:pPr>
            <w:r>
              <w:rPr>
                <w:bCs/>
                <w:i/>
                <w:sz w:val="20"/>
                <w:szCs w:val="20"/>
              </w:rPr>
              <w:t>Theoretical Classes</w:t>
            </w:r>
          </w:p>
          <w:p w14:paraId="2A59FA6A"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1. Analysis of public expenditure functions and programs - health insurance</w:t>
            </w:r>
          </w:p>
          <w:p w14:paraId="30B70316"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2. Analysis of public expenditure functions and programs - pension insurance</w:t>
            </w:r>
          </w:p>
          <w:p w14:paraId="211BFBC4"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3. Analysis of public expenditure functions and programs - transfers</w:t>
            </w:r>
          </w:p>
          <w:p w14:paraId="6B1C9AD7"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4. Specificities of personal income taxation</w:t>
            </w:r>
          </w:p>
          <w:p w14:paraId="1773CA59"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 xml:space="preserve">5. Specificities of corporate </w:t>
            </w:r>
            <w:r>
              <w:rPr>
                <w:rFonts w:ascii="Times New Roman" w:hAnsi="Times New Roman"/>
                <w:bCs/>
                <w:iCs/>
                <w:sz w:val="20"/>
                <w:szCs w:val="20"/>
                <w:lang w:val="sr-Latn-RS"/>
              </w:rPr>
              <w:t>income</w:t>
            </w:r>
            <w:r>
              <w:rPr>
                <w:rFonts w:ascii="Times New Roman" w:hAnsi="Times New Roman"/>
                <w:bCs/>
                <w:iCs/>
                <w:sz w:val="20"/>
                <w:szCs w:val="20"/>
              </w:rPr>
              <w:t xml:space="preserve"> taxation</w:t>
            </w:r>
          </w:p>
          <w:p w14:paraId="61AB0E0B"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6. Various aspects of property taxation</w:t>
            </w:r>
          </w:p>
          <w:p w14:paraId="1F72240E"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7. Measuring the performance of value added tax, excise duty and customs</w:t>
            </w:r>
          </w:p>
          <w:p w14:paraId="24E48DE2" w14:textId="77777777" w:rsidR="00F04387" w:rsidRDefault="005D36C9">
            <w:pPr>
              <w:pStyle w:val="ListParagraph"/>
              <w:tabs>
                <w:tab w:val="left" w:pos="567"/>
              </w:tabs>
              <w:spacing w:before="60" w:after="60"/>
              <w:ind w:left="0"/>
              <w:rPr>
                <w:rFonts w:ascii="Times New Roman" w:hAnsi="Times New Roman"/>
                <w:bCs/>
                <w:iCs/>
                <w:sz w:val="20"/>
                <w:szCs w:val="20"/>
                <w:lang w:val="sr-Latn-RS"/>
              </w:rPr>
            </w:pPr>
            <w:r>
              <w:rPr>
                <w:rFonts w:ascii="Times New Roman" w:hAnsi="Times New Roman"/>
                <w:bCs/>
                <w:iCs/>
                <w:sz w:val="20"/>
                <w:szCs w:val="20"/>
                <w:lang w:val="sr-Latn-RS"/>
              </w:rPr>
              <w:t>8. E-taxes</w:t>
            </w:r>
          </w:p>
          <w:p w14:paraId="72627ADC"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lang w:val="sr-Latn-RS"/>
              </w:rPr>
              <w:t>9</w:t>
            </w:r>
            <w:r>
              <w:rPr>
                <w:rFonts w:ascii="Times New Roman" w:hAnsi="Times New Roman"/>
                <w:bCs/>
                <w:iCs/>
                <w:sz w:val="20"/>
                <w:szCs w:val="20"/>
              </w:rPr>
              <w:t>. Analysis of parafiscal revenues - social security contributions</w:t>
            </w:r>
          </w:p>
          <w:p w14:paraId="129B23D5"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lang w:val="sr-Latn-RS"/>
              </w:rPr>
              <w:t>10</w:t>
            </w:r>
            <w:r>
              <w:rPr>
                <w:rFonts w:ascii="Times New Roman" w:hAnsi="Times New Roman"/>
                <w:bCs/>
                <w:iCs/>
                <w:sz w:val="20"/>
                <w:szCs w:val="20"/>
              </w:rPr>
              <w:t>. Analysis of the state budget and local government budgets</w:t>
            </w:r>
          </w:p>
          <w:p w14:paraId="7426CB95" w14:textId="77777777" w:rsidR="00F04387" w:rsidRDefault="005D36C9">
            <w:pPr>
              <w:pStyle w:val="ListParagraph"/>
              <w:tabs>
                <w:tab w:val="left" w:pos="567"/>
              </w:tabs>
              <w:spacing w:before="60" w:after="60"/>
              <w:ind w:left="0"/>
              <w:rPr>
                <w:rFonts w:ascii="Times New Roman" w:hAnsi="Times New Roman"/>
                <w:bCs/>
                <w:iCs/>
                <w:sz w:val="20"/>
                <w:szCs w:val="20"/>
                <w:lang w:val="sr-Latn-RS"/>
              </w:rPr>
            </w:pPr>
            <w:r>
              <w:rPr>
                <w:rFonts w:ascii="Times New Roman" w:hAnsi="Times New Roman"/>
                <w:bCs/>
                <w:iCs/>
                <w:sz w:val="20"/>
                <w:szCs w:val="20"/>
              </w:rPr>
              <w:t>1</w:t>
            </w:r>
            <w:r>
              <w:rPr>
                <w:rFonts w:ascii="Times New Roman" w:hAnsi="Times New Roman"/>
                <w:bCs/>
                <w:iCs/>
                <w:sz w:val="20"/>
                <w:szCs w:val="20"/>
                <w:lang w:val="sr-Latn-RS"/>
              </w:rPr>
              <w:t>1</w:t>
            </w:r>
            <w:r>
              <w:rPr>
                <w:rFonts w:ascii="Times New Roman" w:hAnsi="Times New Roman"/>
                <w:bCs/>
                <w:iCs/>
                <w:sz w:val="20"/>
                <w:szCs w:val="20"/>
              </w:rPr>
              <w:t xml:space="preserve">. Specificities of public </w:t>
            </w:r>
            <w:r>
              <w:rPr>
                <w:rFonts w:ascii="Times New Roman" w:hAnsi="Times New Roman"/>
                <w:bCs/>
                <w:iCs/>
                <w:sz w:val="20"/>
                <w:szCs w:val="20"/>
                <w:lang w:val="sr-Latn-RS"/>
              </w:rPr>
              <w:t>debt</w:t>
            </w:r>
          </w:p>
          <w:p w14:paraId="787B44F8"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lastRenderedPageBreak/>
              <w:t>1</w:t>
            </w:r>
            <w:r>
              <w:rPr>
                <w:rFonts w:ascii="Times New Roman" w:hAnsi="Times New Roman"/>
                <w:bCs/>
                <w:iCs/>
                <w:sz w:val="20"/>
                <w:szCs w:val="20"/>
                <w:lang w:val="sr-Latn-RS"/>
              </w:rPr>
              <w:t>2</w:t>
            </w:r>
            <w:r>
              <w:rPr>
                <w:rFonts w:ascii="Times New Roman" w:hAnsi="Times New Roman"/>
                <w:bCs/>
                <w:iCs/>
                <w:sz w:val="20"/>
                <w:szCs w:val="20"/>
              </w:rPr>
              <w:t>. Fiscal federalism - distribution of public revenues and public expenditures between different levels of government</w:t>
            </w:r>
          </w:p>
          <w:p w14:paraId="763E025D"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1</w:t>
            </w:r>
            <w:r>
              <w:rPr>
                <w:rFonts w:ascii="Times New Roman" w:hAnsi="Times New Roman"/>
                <w:bCs/>
                <w:iCs/>
                <w:sz w:val="20"/>
                <w:szCs w:val="20"/>
                <w:lang w:val="sr-Latn-RS"/>
              </w:rPr>
              <w:t>3</w:t>
            </w:r>
            <w:r>
              <w:rPr>
                <w:rFonts w:ascii="Times New Roman" w:hAnsi="Times New Roman"/>
                <w:bCs/>
                <w:iCs/>
                <w:sz w:val="20"/>
                <w:szCs w:val="20"/>
              </w:rPr>
              <w:t>. Possible aspects of optimal tax planning in the field of direct and indirect taxes</w:t>
            </w:r>
          </w:p>
          <w:p w14:paraId="6BEFD33A" w14:textId="77777777" w:rsidR="00F04387" w:rsidRDefault="005D36C9">
            <w:pPr>
              <w:pStyle w:val="ListParagraph"/>
              <w:tabs>
                <w:tab w:val="left" w:pos="567"/>
              </w:tabs>
              <w:spacing w:before="60" w:after="60"/>
              <w:ind w:left="0"/>
              <w:rPr>
                <w:rFonts w:ascii="Times New Roman" w:hAnsi="Times New Roman"/>
                <w:bCs/>
                <w:iCs/>
                <w:sz w:val="20"/>
                <w:szCs w:val="20"/>
              </w:rPr>
            </w:pPr>
            <w:r>
              <w:rPr>
                <w:rFonts w:ascii="Times New Roman" w:hAnsi="Times New Roman"/>
                <w:bCs/>
                <w:iCs/>
                <w:sz w:val="20"/>
                <w:szCs w:val="20"/>
              </w:rPr>
              <w:t>1</w:t>
            </w:r>
            <w:r>
              <w:rPr>
                <w:rFonts w:ascii="Times New Roman" w:hAnsi="Times New Roman"/>
                <w:bCs/>
                <w:iCs/>
                <w:sz w:val="20"/>
                <w:szCs w:val="20"/>
                <w:lang w:val="sr-Latn-RS"/>
              </w:rPr>
              <w:t>4</w:t>
            </w:r>
            <w:r>
              <w:rPr>
                <w:rFonts w:ascii="Times New Roman" w:hAnsi="Times New Roman"/>
                <w:bCs/>
                <w:iCs/>
                <w:sz w:val="20"/>
                <w:szCs w:val="20"/>
              </w:rPr>
              <w:t>. Environmental taxes - economic and environmental aspects of taxation</w:t>
            </w:r>
          </w:p>
          <w:p w14:paraId="1962AC57" w14:textId="77777777" w:rsidR="00F04387" w:rsidRDefault="005D36C9">
            <w:pPr>
              <w:pStyle w:val="ListParagraph"/>
              <w:tabs>
                <w:tab w:val="left" w:pos="567"/>
              </w:tabs>
              <w:spacing w:before="60" w:after="60"/>
              <w:ind w:left="0"/>
              <w:rPr>
                <w:rFonts w:ascii="Times New Roman" w:hAnsi="Times New Roman"/>
                <w:bCs/>
                <w:iCs/>
                <w:sz w:val="20"/>
                <w:szCs w:val="20"/>
                <w:lang w:val="sr-Latn-RS"/>
              </w:rPr>
            </w:pPr>
            <w:r>
              <w:rPr>
                <w:rFonts w:ascii="Times New Roman" w:hAnsi="Times New Roman"/>
                <w:bCs/>
                <w:iCs/>
                <w:sz w:val="20"/>
                <w:szCs w:val="20"/>
                <w:lang w:val="sr-Latn-RS"/>
              </w:rPr>
              <w:t>15. Theoretical aspects of tax evasion</w:t>
            </w:r>
          </w:p>
          <w:p w14:paraId="059D6091" w14:textId="77777777" w:rsidR="00F04387" w:rsidRDefault="005D36C9">
            <w:pPr>
              <w:tabs>
                <w:tab w:val="left" w:pos="567"/>
              </w:tabs>
              <w:spacing w:before="60" w:after="60"/>
              <w:jc w:val="both"/>
              <w:rPr>
                <w:i/>
                <w:sz w:val="20"/>
                <w:szCs w:val="20"/>
                <w:lang w:val="sr-Cyrl-RS"/>
              </w:rPr>
            </w:pPr>
            <w:r>
              <w:rPr>
                <w:i/>
                <w:sz w:val="20"/>
                <w:szCs w:val="20"/>
              </w:rPr>
              <w:t>Practical Classes – Tutorials</w:t>
            </w:r>
          </w:p>
          <w:p w14:paraId="13582C70" w14:textId="77777777" w:rsidR="00F04387" w:rsidRDefault="005D36C9">
            <w:pPr>
              <w:numPr>
                <w:ilvl w:val="0"/>
                <w:numId w:val="2"/>
              </w:numPr>
              <w:tabs>
                <w:tab w:val="left" w:pos="567"/>
              </w:tabs>
              <w:spacing w:before="60" w:after="60"/>
              <w:jc w:val="both"/>
              <w:rPr>
                <w:sz w:val="20"/>
                <w:szCs w:val="20"/>
              </w:rPr>
            </w:pPr>
            <w:r>
              <w:rPr>
                <w:sz w:val="20"/>
                <w:szCs w:val="20"/>
              </w:rPr>
              <w:t>Practical application of theoretical knowledge through the analysis of public expenditure programs of selected countries or groups of countries.</w:t>
            </w:r>
          </w:p>
          <w:p w14:paraId="27766350" w14:textId="77777777" w:rsidR="00F04387" w:rsidRDefault="005D36C9">
            <w:pPr>
              <w:tabs>
                <w:tab w:val="left" w:pos="567"/>
              </w:tabs>
              <w:spacing w:before="60" w:after="60"/>
              <w:jc w:val="both"/>
              <w:rPr>
                <w:sz w:val="20"/>
                <w:szCs w:val="20"/>
              </w:rPr>
            </w:pPr>
            <w:r>
              <w:rPr>
                <w:sz w:val="20"/>
                <w:szCs w:val="20"/>
              </w:rPr>
              <w:t>2. Recognition of the specificities of individual tax forms and parafiscalities on the example of selected countries of different levels of development.</w:t>
            </w:r>
          </w:p>
          <w:p w14:paraId="70566C42" w14:textId="77777777" w:rsidR="00F04387" w:rsidRDefault="005D36C9">
            <w:pPr>
              <w:tabs>
                <w:tab w:val="left" w:pos="567"/>
              </w:tabs>
              <w:spacing w:before="60" w:after="60"/>
              <w:jc w:val="both"/>
              <w:rPr>
                <w:sz w:val="20"/>
                <w:szCs w:val="20"/>
              </w:rPr>
            </w:pPr>
            <w:r>
              <w:rPr>
                <w:sz w:val="20"/>
                <w:szCs w:val="20"/>
              </w:rPr>
              <w:t>3. Analysis of the budgets of specific countries through measuring the importance of current and capital revenues and the contribution of individual public revenues to providing missing funds.</w:t>
            </w:r>
          </w:p>
          <w:p w14:paraId="7000FC42" w14:textId="77777777" w:rsidR="00F04387" w:rsidRDefault="005D36C9">
            <w:pPr>
              <w:tabs>
                <w:tab w:val="left" w:pos="567"/>
              </w:tabs>
              <w:spacing w:before="60" w:after="60"/>
              <w:jc w:val="both"/>
              <w:rPr>
                <w:sz w:val="20"/>
                <w:szCs w:val="20"/>
              </w:rPr>
            </w:pPr>
            <w:r>
              <w:rPr>
                <w:sz w:val="20"/>
                <w:szCs w:val="20"/>
              </w:rPr>
              <w:t>4. Analysis of the budgets of cities and municipalities with the analysis and measurement of own and assigned revenues, as well as donations and transfers.</w:t>
            </w:r>
          </w:p>
          <w:p w14:paraId="42E7DC32" w14:textId="77777777" w:rsidR="00F04387" w:rsidRDefault="005D36C9">
            <w:pPr>
              <w:tabs>
                <w:tab w:val="left" w:pos="567"/>
              </w:tabs>
              <w:spacing w:before="60" w:after="60"/>
              <w:jc w:val="both"/>
              <w:rPr>
                <w:sz w:val="20"/>
                <w:szCs w:val="20"/>
              </w:rPr>
            </w:pPr>
            <w:r>
              <w:rPr>
                <w:sz w:val="20"/>
                <w:szCs w:val="20"/>
              </w:rPr>
              <w:t>5. Measurement of the level of public debt of countries of different levels of development.</w:t>
            </w:r>
          </w:p>
          <w:p w14:paraId="14B99258" w14:textId="77777777" w:rsidR="00F04387" w:rsidRDefault="005D36C9">
            <w:pPr>
              <w:tabs>
                <w:tab w:val="left" w:pos="567"/>
              </w:tabs>
              <w:spacing w:before="60" w:after="60"/>
              <w:jc w:val="both"/>
              <w:rPr>
                <w:sz w:val="20"/>
                <w:szCs w:val="20"/>
              </w:rPr>
            </w:pPr>
            <w:r>
              <w:rPr>
                <w:sz w:val="20"/>
                <w:szCs w:val="20"/>
              </w:rPr>
              <w:t>6. Analysis of the level of fiscal federalism in unitary and federal and confederal type states.</w:t>
            </w:r>
          </w:p>
          <w:p w14:paraId="16D62E59" w14:textId="77777777" w:rsidR="00F04387" w:rsidRDefault="005D36C9">
            <w:pPr>
              <w:tabs>
                <w:tab w:val="left" w:pos="567"/>
              </w:tabs>
              <w:spacing w:before="60" w:after="60"/>
              <w:jc w:val="both"/>
              <w:rPr>
                <w:sz w:val="20"/>
                <w:szCs w:val="20"/>
              </w:rPr>
            </w:pPr>
            <w:r>
              <w:rPr>
                <w:sz w:val="20"/>
                <w:szCs w:val="20"/>
              </w:rPr>
              <w:t>7. Analysis of fiscal indicators of selected countries.</w:t>
            </w:r>
          </w:p>
          <w:p w14:paraId="3C7A1116" w14:textId="77777777" w:rsidR="00F04387" w:rsidRDefault="005D36C9">
            <w:pPr>
              <w:tabs>
                <w:tab w:val="left" w:pos="567"/>
              </w:tabs>
              <w:spacing w:before="60" w:after="60"/>
              <w:jc w:val="both"/>
              <w:rPr>
                <w:sz w:val="20"/>
                <w:szCs w:val="20"/>
              </w:rPr>
            </w:pPr>
            <w:r>
              <w:rPr>
                <w:sz w:val="20"/>
                <w:szCs w:val="20"/>
              </w:rPr>
              <w:t>8. Tax planning - practical application on the example of legal entities.</w:t>
            </w:r>
          </w:p>
          <w:p w14:paraId="605040DB" w14:textId="77777777" w:rsidR="00F04387" w:rsidRDefault="005D36C9">
            <w:pPr>
              <w:tabs>
                <w:tab w:val="left" w:pos="567"/>
              </w:tabs>
              <w:spacing w:before="60" w:after="60"/>
              <w:jc w:val="both"/>
              <w:rPr>
                <w:sz w:val="20"/>
                <w:szCs w:val="20"/>
              </w:rPr>
            </w:pPr>
            <w:r>
              <w:rPr>
                <w:sz w:val="20"/>
                <w:szCs w:val="20"/>
                <w:lang w:val="sr-Latn-RS"/>
              </w:rPr>
              <w:t xml:space="preserve">9. </w:t>
            </w:r>
            <w:r>
              <w:rPr>
                <w:sz w:val="20"/>
                <w:szCs w:val="20"/>
              </w:rPr>
              <w:t>Analysis of the implementation of environmental taxes in the world.</w:t>
            </w:r>
          </w:p>
          <w:p w14:paraId="75665691" w14:textId="77777777" w:rsidR="00F04387" w:rsidRDefault="005D36C9">
            <w:pPr>
              <w:tabs>
                <w:tab w:val="left" w:pos="567"/>
              </w:tabs>
              <w:spacing w:before="60" w:after="60"/>
              <w:jc w:val="both"/>
              <w:rPr>
                <w:sz w:val="20"/>
                <w:szCs w:val="20"/>
              </w:rPr>
            </w:pPr>
            <w:r>
              <w:rPr>
                <w:sz w:val="20"/>
                <w:szCs w:val="20"/>
              </w:rPr>
              <w:t>10. Accessing and working on the e-government platform.</w:t>
            </w:r>
          </w:p>
          <w:p w14:paraId="761438D9" w14:textId="77777777" w:rsidR="00F04387" w:rsidRDefault="005D36C9">
            <w:pPr>
              <w:tabs>
                <w:tab w:val="left" w:pos="567"/>
              </w:tabs>
              <w:spacing w:before="60" w:after="60"/>
              <w:jc w:val="both"/>
              <w:rPr>
                <w:sz w:val="20"/>
                <w:szCs w:val="20"/>
              </w:rPr>
            </w:pPr>
            <w:r>
              <w:rPr>
                <w:sz w:val="20"/>
                <w:szCs w:val="20"/>
              </w:rPr>
              <w:t>11. Measuring the level of tax evasion in selected tax systems.</w:t>
            </w:r>
          </w:p>
        </w:tc>
      </w:tr>
      <w:tr w:rsidR="00F04387" w14:paraId="584CE1FE" w14:textId="77777777" w:rsidTr="005D36C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F04387" w:rsidRDefault="005D36C9">
            <w:pPr>
              <w:pStyle w:val="Body"/>
              <w:tabs>
                <w:tab w:val="left" w:pos="567"/>
              </w:tabs>
              <w:spacing w:before="60" w:after="60"/>
              <w:rPr>
                <w:rFonts w:ascii="Times New Roman" w:eastAsia="Times New Roman" w:hAnsi="Times New Roman" w:cs="Times New Roman"/>
                <w:b/>
                <w:bCs/>
                <w:sz w:val="20"/>
                <w:szCs w:val="20"/>
              </w:rPr>
            </w:pPr>
            <w:r>
              <w:rPr>
                <w:rFonts w:ascii="Times New Roman" w:hAnsi="Times New Roman" w:cs="Times New Roman"/>
                <w:b/>
                <w:bCs/>
                <w:sz w:val="20"/>
                <w:szCs w:val="20"/>
              </w:rPr>
              <w:lastRenderedPageBreak/>
              <w:t>Literature</w:t>
            </w:r>
          </w:p>
          <w:p w14:paraId="3D4A9E5C" w14:textId="77777777" w:rsidR="00F04387" w:rsidRDefault="005D36C9">
            <w:pPr>
              <w:pStyle w:val="ListParagraph"/>
              <w:ind w:left="0"/>
              <w:contextualSpacing/>
              <w:rPr>
                <w:rFonts w:ascii="Times New Roman" w:hAnsi="Times New Roman"/>
                <w:b/>
                <w:bCs/>
                <w:color w:val="auto"/>
                <w:sz w:val="20"/>
                <w:szCs w:val="20"/>
              </w:rPr>
            </w:pPr>
            <w:r>
              <w:rPr>
                <w:rFonts w:ascii="Times New Roman" w:hAnsi="Times New Roman"/>
                <w:b/>
                <w:bCs/>
                <w:color w:val="auto"/>
                <w:sz w:val="20"/>
                <w:szCs w:val="20"/>
              </w:rPr>
              <w:t>Required:</w:t>
            </w:r>
          </w:p>
          <w:p w14:paraId="43B05DA3" w14:textId="77777777" w:rsidR="00F04387" w:rsidRDefault="005D36C9" w:rsidP="005D36C9">
            <w:pPr>
              <w:pStyle w:val="ListParagraph"/>
              <w:ind w:left="0"/>
              <w:contextualSpacing/>
              <w:rPr>
                <w:rFonts w:ascii="Times New Roman" w:hAnsi="Times New Roman"/>
                <w:color w:val="auto"/>
                <w:sz w:val="20"/>
                <w:szCs w:val="20"/>
              </w:rPr>
            </w:pPr>
            <w:r>
              <w:rPr>
                <w:rFonts w:ascii="Times New Roman" w:hAnsi="Times New Roman"/>
                <w:color w:val="auto"/>
                <w:sz w:val="20"/>
                <w:szCs w:val="20"/>
              </w:rPr>
              <w:t>1.Đurović-Todorović, J., Đorđević, M., Ristić, M., (2019), STRUCTURE OF MODERN TAX SYSTEMS, Faculty of Economics, Niš</w:t>
            </w:r>
          </w:p>
          <w:p w14:paraId="79BB5C25" w14:textId="77777777" w:rsidR="00F04387" w:rsidRDefault="005D36C9" w:rsidP="005D36C9">
            <w:pPr>
              <w:pStyle w:val="ListParagraph"/>
              <w:ind w:left="0"/>
              <w:contextualSpacing/>
              <w:rPr>
                <w:rFonts w:ascii="Times New Roman" w:hAnsi="Times New Roman"/>
                <w:color w:val="auto"/>
                <w:sz w:val="20"/>
                <w:szCs w:val="20"/>
              </w:rPr>
            </w:pPr>
            <w:r>
              <w:rPr>
                <w:rFonts w:ascii="Times New Roman" w:hAnsi="Times New Roman"/>
                <w:color w:val="auto"/>
                <w:sz w:val="20"/>
                <w:szCs w:val="20"/>
              </w:rPr>
              <w:t>2.Đurović-Todorović, J., Đorđević, M., (201</w:t>
            </w:r>
            <w:r>
              <w:rPr>
                <w:rFonts w:ascii="Times New Roman" w:hAnsi="Times New Roman"/>
                <w:color w:val="auto"/>
                <w:sz w:val="20"/>
                <w:szCs w:val="20"/>
                <w:lang w:val="sr-Latn-RS"/>
              </w:rPr>
              <w:t>9</w:t>
            </w:r>
            <w:r>
              <w:rPr>
                <w:rFonts w:ascii="Times New Roman" w:hAnsi="Times New Roman"/>
                <w:color w:val="auto"/>
                <w:sz w:val="20"/>
                <w:szCs w:val="20"/>
              </w:rPr>
              <w:t>), PUBLIC FINANCE</w:t>
            </w:r>
            <w:r>
              <w:rPr>
                <w:rFonts w:ascii="Times New Roman" w:hAnsi="Times New Roman"/>
                <w:color w:val="auto"/>
                <w:sz w:val="20"/>
                <w:szCs w:val="20"/>
                <w:lang w:val="sr-Latn-RS"/>
              </w:rPr>
              <w:t>- THEORY AND PRACTICE</w:t>
            </w:r>
            <w:r>
              <w:rPr>
                <w:rFonts w:ascii="Times New Roman" w:hAnsi="Times New Roman"/>
                <w:color w:val="auto"/>
                <w:sz w:val="20"/>
                <w:szCs w:val="20"/>
              </w:rPr>
              <w:t>, Faculty of Economics, Niš</w:t>
            </w:r>
          </w:p>
          <w:p w14:paraId="60CD546C" w14:textId="77777777" w:rsidR="00F04387" w:rsidRDefault="005D36C9" w:rsidP="005D36C9">
            <w:pPr>
              <w:pStyle w:val="ListParagraph"/>
              <w:ind w:left="0"/>
              <w:contextualSpacing/>
              <w:rPr>
                <w:rFonts w:ascii="Times New Roman" w:hAnsi="Times New Roman"/>
                <w:color w:val="auto"/>
                <w:sz w:val="20"/>
                <w:szCs w:val="20"/>
              </w:rPr>
            </w:pPr>
            <w:r>
              <w:rPr>
                <w:rFonts w:ascii="Times New Roman" w:hAnsi="Times New Roman"/>
                <w:color w:val="auto"/>
                <w:sz w:val="20"/>
                <w:szCs w:val="20"/>
              </w:rPr>
              <w:t>3.Đurović-Todorović, J., Đorđević, M., Kalaš, B., Ristić Cakić, M., (2026), TAX PLANNING - THEORETICAL FRAMEWORK AND PRACTICAL IMPLICATIONS, Faculty of Economics, Niš</w:t>
            </w:r>
          </w:p>
          <w:p w14:paraId="37BD6524" w14:textId="77777777" w:rsidR="00F04387" w:rsidRDefault="005D36C9">
            <w:pPr>
              <w:pStyle w:val="ListParagraph"/>
              <w:ind w:left="0"/>
              <w:contextualSpacing/>
              <w:rPr>
                <w:rFonts w:ascii="Times New Roman" w:hAnsi="Times New Roman"/>
                <w:b/>
                <w:bCs/>
                <w:color w:val="auto"/>
                <w:sz w:val="20"/>
                <w:szCs w:val="20"/>
              </w:rPr>
            </w:pPr>
            <w:r>
              <w:rPr>
                <w:rFonts w:ascii="Times New Roman" w:hAnsi="Times New Roman"/>
                <w:b/>
                <w:bCs/>
                <w:color w:val="auto"/>
                <w:sz w:val="20"/>
                <w:szCs w:val="20"/>
              </w:rPr>
              <w:t>Additional:</w:t>
            </w:r>
          </w:p>
          <w:p w14:paraId="42AD877F" w14:textId="77777777" w:rsidR="00F04387" w:rsidRDefault="005D36C9">
            <w:pPr>
              <w:pStyle w:val="ListParagraph"/>
              <w:ind w:left="0"/>
              <w:contextualSpacing/>
              <w:rPr>
                <w:rFonts w:ascii="Times New Roman" w:hAnsi="Times New Roman"/>
                <w:color w:val="auto"/>
                <w:sz w:val="20"/>
                <w:szCs w:val="20"/>
              </w:rPr>
            </w:pPr>
            <w:r>
              <w:rPr>
                <w:rFonts w:ascii="Times New Roman" w:hAnsi="Times New Roman"/>
                <w:color w:val="auto"/>
                <w:sz w:val="20"/>
                <w:szCs w:val="20"/>
              </w:rPr>
              <w:t xml:space="preserve">1. </w:t>
            </w:r>
            <w:r>
              <w:rPr>
                <w:rFonts w:ascii="Times New Roman" w:hAnsi="Times New Roman"/>
                <w:i/>
                <w:iCs/>
                <w:color w:val="auto"/>
                <w:sz w:val="20"/>
                <w:szCs w:val="20"/>
              </w:rPr>
              <w:t>Demographic Challenges of the Pension System in the Republic of Serbia</w:t>
            </w:r>
            <w:r>
              <w:rPr>
                <w:rFonts w:ascii="Times New Roman" w:hAnsi="Times New Roman"/>
                <w:color w:val="auto"/>
                <w:sz w:val="20"/>
                <w:szCs w:val="20"/>
              </w:rPr>
              <w:t>, (2024), Đurović Todorović, J., Đorđević, M., Ristić Cakić, M., The Proceedings Ekonbiz 2024, Faculty of Business Economics Bjeljina, http://www.ekonbiz.ues.rs.ba/2024/</w:t>
            </w:r>
          </w:p>
          <w:p w14:paraId="34581697" w14:textId="77777777" w:rsidR="00F04387" w:rsidRDefault="005D36C9">
            <w:pPr>
              <w:pStyle w:val="ListParagraph"/>
              <w:ind w:left="0"/>
              <w:contextualSpacing/>
              <w:rPr>
                <w:rFonts w:ascii="Times New Roman" w:hAnsi="Times New Roman"/>
                <w:color w:val="auto"/>
                <w:sz w:val="20"/>
                <w:szCs w:val="20"/>
              </w:rPr>
            </w:pPr>
            <w:r>
              <w:rPr>
                <w:rFonts w:ascii="Times New Roman" w:hAnsi="Times New Roman"/>
                <w:color w:val="auto"/>
                <w:sz w:val="20"/>
                <w:szCs w:val="20"/>
              </w:rPr>
              <w:t>2.</w:t>
            </w:r>
            <w:r>
              <w:rPr>
                <w:rFonts w:ascii="Times New Roman" w:hAnsi="Times New Roman"/>
                <w:i/>
                <w:iCs/>
                <w:color w:val="auto"/>
                <w:sz w:val="20"/>
                <w:szCs w:val="20"/>
              </w:rPr>
              <w:t xml:space="preserve">Analysis of the Volume and Structure of Original and Assigned Revenues of the Budget of the City of Leskovac, </w:t>
            </w:r>
            <w:r>
              <w:rPr>
                <w:rFonts w:ascii="Times New Roman" w:hAnsi="Times New Roman"/>
                <w:color w:val="auto"/>
                <w:sz w:val="20"/>
                <w:szCs w:val="20"/>
              </w:rPr>
              <w:t>(2024), Đorđević, M., Jovanović, S., Ekonomika, Vol. 70, April-June 2024, № 2, p.1-11, https://www.ekonomika.org.rs/sr/PDF/ekonomika/2024/clanci24-2/1.pdf</w:t>
            </w:r>
          </w:p>
          <w:p w14:paraId="6DB47A32" w14:textId="77777777" w:rsidR="00F04387" w:rsidRDefault="005D36C9">
            <w:pPr>
              <w:pStyle w:val="ListParagraph"/>
              <w:ind w:left="0"/>
              <w:contextualSpacing/>
              <w:rPr>
                <w:rFonts w:ascii="Times New Roman" w:hAnsi="Times New Roman"/>
                <w:color w:val="auto"/>
                <w:sz w:val="20"/>
                <w:szCs w:val="20"/>
              </w:rPr>
            </w:pPr>
            <w:r>
              <w:rPr>
                <w:rFonts w:ascii="Times New Roman" w:hAnsi="Times New Roman"/>
                <w:color w:val="auto"/>
                <w:sz w:val="20"/>
                <w:szCs w:val="20"/>
              </w:rPr>
              <w:t xml:space="preserve">3. </w:t>
            </w:r>
            <w:r>
              <w:rPr>
                <w:rFonts w:ascii="Times New Roman" w:hAnsi="Times New Roman"/>
                <w:i/>
                <w:iCs/>
                <w:color w:val="auto"/>
                <w:sz w:val="20"/>
                <w:szCs w:val="20"/>
              </w:rPr>
              <w:t>Public Revenue and Public Expenditure as Predictors of Economic Growth: The Case of BRICS Countries</w:t>
            </w:r>
            <w:r>
              <w:rPr>
                <w:rFonts w:ascii="Times New Roman" w:hAnsi="Times New Roman"/>
                <w:color w:val="auto"/>
                <w:sz w:val="20"/>
                <w:szCs w:val="20"/>
              </w:rPr>
              <w:t xml:space="preserve"> (2024), Đurović Todorović, J., Đorđević, M., Kalaš, B., Vol. 57 No. 3 (2024): Economic Analysis: Applied Research in Emerging Markets, https://www.library.ien.bg.ac.rs/index.php/ea/issue/view/236,</w:t>
            </w:r>
          </w:p>
          <w:p w14:paraId="46E1C9B9" w14:textId="77777777" w:rsidR="00F04387" w:rsidRDefault="005D36C9">
            <w:pPr>
              <w:pStyle w:val="ListParagraph"/>
              <w:ind w:left="0"/>
              <w:contextualSpacing/>
              <w:rPr>
                <w:rFonts w:ascii="Times New Roman" w:hAnsi="Times New Roman"/>
                <w:color w:val="auto"/>
                <w:sz w:val="20"/>
                <w:szCs w:val="20"/>
              </w:rPr>
            </w:pPr>
            <w:r>
              <w:rPr>
                <w:rFonts w:ascii="Times New Roman" w:hAnsi="Times New Roman"/>
                <w:color w:val="auto"/>
                <w:sz w:val="20"/>
                <w:szCs w:val="20"/>
              </w:rPr>
              <w:t xml:space="preserve">4. </w:t>
            </w:r>
            <w:r>
              <w:rPr>
                <w:rFonts w:ascii="Times New Roman" w:hAnsi="Times New Roman"/>
                <w:i/>
                <w:iCs/>
                <w:color w:val="auto"/>
                <w:sz w:val="20"/>
                <w:szCs w:val="20"/>
              </w:rPr>
              <w:t>Fiscal Federalism and Local Public Utility Policy in the Conditions of Uncertainty by the Energy Crisis,</w:t>
            </w:r>
            <w:r>
              <w:rPr>
                <w:rFonts w:ascii="Times New Roman" w:hAnsi="Times New Roman"/>
                <w:color w:val="auto"/>
                <w:sz w:val="20"/>
                <w:szCs w:val="20"/>
              </w:rPr>
              <w:t xml:space="preserve"> Todorović, J. Đ., Đorđević, M., &amp; Cakić, M. R. (2023), An Empirical Review. Transformation and Efficiency Enhancement of Public Utilities Systems: Multidimensional Aspects and Perspectives, 272-294.</w:t>
            </w:r>
          </w:p>
          <w:p w14:paraId="1A3F22D4" w14:textId="77777777" w:rsidR="00F04387" w:rsidRDefault="005D36C9">
            <w:pPr>
              <w:pStyle w:val="ListParagraph"/>
              <w:ind w:left="0"/>
              <w:contextualSpacing/>
              <w:rPr>
                <w:rFonts w:ascii="Times New Roman" w:hAnsi="Times New Roman"/>
                <w:color w:val="auto"/>
                <w:sz w:val="20"/>
                <w:szCs w:val="20"/>
              </w:rPr>
            </w:pPr>
            <w:r>
              <w:rPr>
                <w:rFonts w:ascii="Times New Roman" w:hAnsi="Times New Roman"/>
                <w:color w:val="auto"/>
                <w:sz w:val="20"/>
                <w:szCs w:val="20"/>
                <w:lang w:val="sr-Latn-RS"/>
              </w:rPr>
              <w:t xml:space="preserve">5. </w:t>
            </w:r>
            <w:r>
              <w:rPr>
                <w:rFonts w:ascii="Times New Roman" w:hAnsi="Times New Roman"/>
                <w:i/>
                <w:iCs/>
                <w:color w:val="auto"/>
                <w:sz w:val="20"/>
                <w:szCs w:val="20"/>
              </w:rPr>
              <w:t>Environmental Taxes as an Instrument of Environmental Policy in Developing Countries,</w:t>
            </w:r>
            <w:r>
              <w:rPr>
                <w:rFonts w:ascii="Times New Roman" w:hAnsi="Times New Roman"/>
                <w:color w:val="auto"/>
                <w:sz w:val="20"/>
                <w:szCs w:val="20"/>
              </w:rPr>
              <w:t xml:space="preserve"> Đorđević, M., Đurović Todorović, J., Ristić, M., (2018), VI International Scientific Conference, Bjeljina 2018, Novi Ekonomist – Journal of Economic Theory and Practice, Vol 12(2), Issue 24, Faculty of Business Economics Bjeljina, pp. 45-62, </w:t>
            </w:r>
            <w:hyperlink r:id="rId6" w:history="1">
              <w:r>
                <w:rPr>
                  <w:rStyle w:val="Hyperlink"/>
                  <w:rFonts w:ascii="Times New Roman" w:hAnsi="Times New Roman"/>
                  <w:sz w:val="20"/>
                  <w:szCs w:val="20"/>
                </w:rPr>
                <w:t>http://www.noviekonomist.info/ojs/article/view/55.html</w:t>
              </w:r>
            </w:hyperlink>
            <w:r>
              <w:rPr>
                <w:rFonts w:ascii="Times New Roman" w:hAnsi="Times New Roman"/>
                <w:color w:val="auto"/>
                <w:sz w:val="20"/>
                <w:szCs w:val="20"/>
              </w:rPr>
              <w:t xml:space="preserve">6. </w:t>
            </w:r>
          </w:p>
          <w:p w14:paraId="50E415E8" w14:textId="77777777" w:rsidR="00F04387" w:rsidRPr="005B3856" w:rsidRDefault="005D36C9">
            <w:pPr>
              <w:pStyle w:val="ListParagraph"/>
              <w:ind w:left="0"/>
              <w:contextualSpacing/>
              <w:rPr>
                <w:rFonts w:ascii="Times New Roman" w:hAnsi="Times New Roman"/>
                <w:color w:val="auto"/>
                <w:sz w:val="20"/>
                <w:szCs w:val="20"/>
                <w:lang w:val="de-DE"/>
              </w:rPr>
            </w:pPr>
            <w:r>
              <w:rPr>
                <w:rFonts w:ascii="Times New Roman" w:hAnsi="Times New Roman"/>
                <w:color w:val="auto"/>
                <w:sz w:val="20"/>
                <w:szCs w:val="20"/>
                <w:lang w:val="sr-Latn-RS"/>
              </w:rPr>
              <w:t xml:space="preserve">6. </w:t>
            </w:r>
            <w:r>
              <w:rPr>
                <w:rFonts w:ascii="Times New Roman" w:hAnsi="Times New Roman"/>
                <w:i/>
                <w:iCs/>
                <w:color w:val="auto"/>
                <w:sz w:val="20"/>
                <w:szCs w:val="20"/>
              </w:rPr>
              <w:t>The determinants of tax evasion: empirical evidence from Serbia</w:t>
            </w:r>
            <w:r>
              <w:rPr>
                <w:rFonts w:ascii="Times New Roman" w:hAnsi="Times New Roman"/>
                <w:color w:val="auto"/>
                <w:sz w:val="20"/>
                <w:szCs w:val="20"/>
              </w:rPr>
              <w:t xml:space="preserve">, Đurović Todorović, J., Đorđević, M., Ristić Cakić, M., (2021), Economics. </w:t>
            </w:r>
            <w:r w:rsidRPr="005B3856">
              <w:rPr>
                <w:rFonts w:ascii="Times New Roman" w:hAnsi="Times New Roman"/>
                <w:color w:val="auto"/>
                <w:sz w:val="20"/>
                <w:szCs w:val="20"/>
                <w:lang w:val="de-DE"/>
              </w:rPr>
              <w:t>Information technologies, 48(3), http://econom-inform-journal.ru/index.php/journal/issue/view/7/9, p. 514–527.</w:t>
            </w:r>
          </w:p>
          <w:p w14:paraId="5D45C2BE" w14:textId="26C97006" w:rsidR="00F04387" w:rsidRDefault="005D36C9" w:rsidP="005D36C9">
            <w:pPr>
              <w:pStyle w:val="ListParagraph"/>
              <w:ind w:left="0"/>
              <w:contextualSpacing/>
              <w:rPr>
                <w:rFonts w:ascii="Times New Roman" w:hAnsi="Times New Roman" w:cs="Times New Roman"/>
                <w:color w:val="auto"/>
                <w:sz w:val="20"/>
                <w:szCs w:val="20"/>
              </w:rPr>
            </w:pPr>
            <w:r>
              <w:rPr>
                <w:rFonts w:ascii="Times New Roman" w:hAnsi="Times New Roman"/>
                <w:color w:val="auto"/>
                <w:sz w:val="20"/>
                <w:szCs w:val="20"/>
                <w:lang w:val="sr-Latn-RS"/>
              </w:rPr>
              <w:t xml:space="preserve">7. </w:t>
            </w:r>
            <w:r>
              <w:rPr>
                <w:rFonts w:ascii="Times New Roman" w:hAnsi="Times New Roman"/>
                <w:i/>
                <w:iCs/>
                <w:color w:val="auto"/>
                <w:sz w:val="20"/>
                <w:szCs w:val="20"/>
              </w:rPr>
              <w:t>Regional state aid in the function of encouraging employment in the Republic of Serbia</w:t>
            </w:r>
            <w:r>
              <w:rPr>
                <w:rFonts w:ascii="Times New Roman" w:hAnsi="Times New Roman"/>
                <w:color w:val="auto"/>
                <w:sz w:val="20"/>
                <w:szCs w:val="20"/>
              </w:rPr>
              <w:t>, Đurović Todorović, J., Đorđević, M., Ristić Cakić, M., (2021), Proceedings of the XXVI International Scientific Conference: "Regional development and demographic trends in the countries of Southeast Europe, Niš, Faculty of Economics, University of Niš, p.165-173</w:t>
            </w:r>
          </w:p>
        </w:tc>
      </w:tr>
      <w:tr w:rsidR="00F04387" w14:paraId="2CC1B82F" w14:textId="77777777">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b/>
                <w:bCs/>
                <w:sz w:val="20"/>
                <w:szCs w:val="20"/>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6629DE8D" w:rsidR="00F04387" w:rsidRDefault="005D36C9">
            <w:pPr>
              <w:pStyle w:val="Body"/>
              <w:tabs>
                <w:tab w:val="left" w:pos="567"/>
              </w:tabs>
              <w:spacing w:before="60" w:after="60"/>
              <w:rPr>
                <w:rFonts w:ascii="Times New Roman" w:hAnsi="Times New Roman" w:cs="Times New Roman" w:hint="eastAsia"/>
                <w:sz w:val="20"/>
                <w:szCs w:val="20"/>
                <w:lang w:eastAsia="ja-JP"/>
              </w:rPr>
            </w:pPr>
            <w:r>
              <w:rPr>
                <w:rFonts w:ascii="Times New Roman" w:hAnsi="Times New Roman" w:cs="Times New Roman"/>
                <w:b/>
                <w:sz w:val="20"/>
                <w:szCs w:val="20"/>
              </w:rPr>
              <w:t>Theoretical Classes:</w:t>
            </w:r>
            <w:r>
              <w:rPr>
                <w:rFonts w:ascii="Times New Roman" w:hAnsi="Times New Roman" w:cs="Times New Roman"/>
                <w:b/>
                <w:bCs/>
                <w:sz w:val="20"/>
                <w:szCs w:val="20"/>
              </w:rPr>
              <w:t xml:space="preserve"> </w:t>
            </w:r>
            <w:r w:rsidR="005B3856">
              <w:rPr>
                <w:rFonts w:ascii="Times New Roman" w:hAnsi="Times New Roman" w:cs="Times New Roman" w:hint="eastAsia"/>
                <w:b/>
                <w:bCs/>
                <w:sz w:val="20"/>
                <w:szCs w:val="20"/>
                <w:lang w:eastAsia="ja-JP"/>
              </w:rPr>
              <w:t>2</w:t>
            </w:r>
          </w:p>
        </w:tc>
        <w:tc>
          <w:tcPr>
            <w:tcW w:w="154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6F4BC087" w:rsidR="00F04387" w:rsidRDefault="005D36C9">
            <w:pPr>
              <w:pStyle w:val="Body"/>
              <w:tabs>
                <w:tab w:val="left" w:pos="567"/>
              </w:tabs>
              <w:spacing w:before="60" w:after="60"/>
              <w:rPr>
                <w:rFonts w:ascii="Times New Roman" w:hAnsi="Times New Roman" w:cs="Times New Roman" w:hint="eastAsia"/>
                <w:sz w:val="20"/>
                <w:szCs w:val="20"/>
                <w:lang w:eastAsia="ja-JP"/>
              </w:rPr>
            </w:pPr>
            <w:r>
              <w:rPr>
                <w:rFonts w:ascii="Times New Roman" w:hAnsi="Times New Roman" w:cs="Times New Roman"/>
                <w:b/>
                <w:sz w:val="20"/>
                <w:szCs w:val="20"/>
              </w:rPr>
              <w:t>Practical Classes:</w:t>
            </w:r>
            <w:r>
              <w:rPr>
                <w:rFonts w:ascii="Times New Roman" w:hAnsi="Times New Roman" w:cs="Times New Roman"/>
                <w:sz w:val="20"/>
                <w:szCs w:val="20"/>
              </w:rPr>
              <w:t xml:space="preserve"> </w:t>
            </w:r>
            <w:r w:rsidR="005B3856">
              <w:rPr>
                <w:rFonts w:ascii="Times New Roman" w:hAnsi="Times New Roman" w:cs="Times New Roman" w:hint="eastAsia"/>
                <w:sz w:val="20"/>
                <w:szCs w:val="20"/>
                <w:lang w:eastAsia="ja-JP"/>
              </w:rPr>
              <w:t>2</w:t>
            </w:r>
          </w:p>
        </w:tc>
      </w:tr>
      <w:tr w:rsidR="00F04387" w14:paraId="03C08A1D" w14:textId="77777777" w:rsidTr="005D36C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b/>
                <w:bCs/>
                <w:sz w:val="20"/>
                <w:szCs w:val="20"/>
              </w:rPr>
              <w:t>Teaching Methods</w:t>
            </w:r>
          </w:p>
          <w:p w14:paraId="5EC9C376" w14:textId="77777777" w:rsidR="00F04387" w:rsidRDefault="005D36C9">
            <w:pPr>
              <w:pStyle w:val="Body"/>
              <w:tabs>
                <w:tab w:val="left" w:pos="567"/>
              </w:tabs>
              <w:spacing w:before="60" w:after="60"/>
              <w:rPr>
                <w:rFonts w:ascii="Times New Roman" w:hAnsi="Times New Roman"/>
                <w:bCs/>
                <w:color w:val="auto"/>
                <w:sz w:val="20"/>
                <w:szCs w:val="20"/>
              </w:rPr>
            </w:pPr>
            <w:r>
              <w:rPr>
                <w:rFonts w:ascii="Times New Roman" w:hAnsi="Times New Roman"/>
                <w:bCs/>
                <w:color w:val="auto"/>
                <w:sz w:val="20"/>
                <w:szCs w:val="20"/>
              </w:rPr>
              <w:t>(M1) Monologue method (ex cathedra lectures) - presentation of basic problems on the previously mentioned topics, which includes introducing students to the basic objectives of studying the given subject, presenting the main problems, graphic illustrations and familiarizing them with characteristic questions that appear on the exam;</w:t>
            </w:r>
          </w:p>
          <w:p w14:paraId="59A684C2" w14:textId="77777777" w:rsidR="00F04387" w:rsidRDefault="005D36C9">
            <w:pPr>
              <w:pStyle w:val="Body"/>
              <w:tabs>
                <w:tab w:val="left" w:pos="567"/>
              </w:tabs>
              <w:spacing w:before="60" w:after="60"/>
              <w:rPr>
                <w:rFonts w:ascii="Times New Roman" w:hAnsi="Times New Roman"/>
                <w:bCs/>
                <w:color w:val="auto"/>
                <w:sz w:val="20"/>
                <w:szCs w:val="20"/>
              </w:rPr>
            </w:pPr>
            <w:r>
              <w:rPr>
                <w:rFonts w:ascii="Times New Roman" w:hAnsi="Times New Roman"/>
                <w:bCs/>
                <w:color w:val="auto"/>
                <w:sz w:val="20"/>
                <w:szCs w:val="20"/>
              </w:rPr>
              <w:t>(M2) Dialogical method (discussion in class) - discussion of the presented problems, consideration of possible solutions to individual cases and interpretation of the obtained results;</w:t>
            </w:r>
          </w:p>
          <w:p w14:paraId="05917F43" w14:textId="77777777" w:rsidR="00F04387" w:rsidRDefault="005D36C9">
            <w:pPr>
              <w:pStyle w:val="Body"/>
              <w:tabs>
                <w:tab w:val="left" w:pos="567"/>
              </w:tabs>
              <w:spacing w:before="60" w:after="60"/>
              <w:rPr>
                <w:rFonts w:ascii="Times New Roman" w:hAnsi="Times New Roman"/>
                <w:bCs/>
                <w:color w:val="auto"/>
                <w:sz w:val="20"/>
                <w:szCs w:val="20"/>
              </w:rPr>
            </w:pPr>
            <w:r>
              <w:rPr>
                <w:rFonts w:ascii="Times New Roman" w:hAnsi="Times New Roman"/>
                <w:bCs/>
                <w:color w:val="auto"/>
                <w:sz w:val="20"/>
                <w:szCs w:val="20"/>
              </w:rPr>
              <w:t>(M3) Demonstration method - lectures using presentations;</w:t>
            </w:r>
          </w:p>
          <w:p w14:paraId="1286027C" w14:textId="77777777" w:rsidR="00F04387" w:rsidRDefault="005D36C9">
            <w:pPr>
              <w:pStyle w:val="Body"/>
              <w:tabs>
                <w:tab w:val="left" w:pos="567"/>
              </w:tabs>
              <w:spacing w:before="60" w:after="60"/>
              <w:rPr>
                <w:rFonts w:ascii="Times New Roman" w:hAnsi="Times New Roman"/>
                <w:bCs/>
                <w:color w:val="auto"/>
                <w:sz w:val="20"/>
                <w:szCs w:val="20"/>
              </w:rPr>
            </w:pPr>
            <w:r>
              <w:rPr>
                <w:rFonts w:ascii="Times New Roman" w:hAnsi="Times New Roman"/>
                <w:bCs/>
                <w:color w:val="auto"/>
                <w:sz w:val="20"/>
                <w:szCs w:val="20"/>
              </w:rPr>
              <w:t>(M4) Research method - seminars, research tasks</w:t>
            </w:r>
          </w:p>
          <w:p w14:paraId="0A3C7A0E" w14:textId="77777777" w:rsidR="00F04387" w:rsidRDefault="005D36C9">
            <w:pPr>
              <w:pStyle w:val="Body"/>
              <w:tabs>
                <w:tab w:val="left" w:pos="567"/>
              </w:tabs>
              <w:spacing w:before="60" w:after="60"/>
              <w:rPr>
                <w:rFonts w:ascii="Times New Roman" w:hAnsi="Times New Roman"/>
                <w:bCs/>
                <w:color w:val="auto"/>
                <w:sz w:val="20"/>
                <w:szCs w:val="20"/>
              </w:rPr>
            </w:pPr>
            <w:r>
              <w:rPr>
                <w:rFonts w:ascii="Times New Roman" w:hAnsi="Times New Roman"/>
                <w:bCs/>
                <w:color w:val="auto"/>
                <w:sz w:val="20"/>
                <w:szCs w:val="20"/>
              </w:rPr>
              <w:t>(M5) Problem-solving method - solving tasks;</w:t>
            </w:r>
          </w:p>
          <w:p w14:paraId="4516E672" w14:textId="77777777" w:rsidR="00F04387" w:rsidRDefault="005D36C9">
            <w:pPr>
              <w:pStyle w:val="Body"/>
              <w:tabs>
                <w:tab w:val="left" w:pos="567"/>
              </w:tabs>
              <w:spacing w:before="60" w:after="60"/>
              <w:rPr>
                <w:rFonts w:ascii="Times New Roman" w:hAnsi="Times New Roman"/>
                <w:bCs/>
                <w:color w:val="auto"/>
                <w:sz w:val="20"/>
                <w:szCs w:val="20"/>
              </w:rPr>
            </w:pPr>
            <w:r>
              <w:rPr>
                <w:rFonts w:ascii="Times New Roman" w:hAnsi="Times New Roman"/>
                <w:bCs/>
                <w:color w:val="auto"/>
                <w:sz w:val="20"/>
                <w:szCs w:val="20"/>
              </w:rPr>
              <w:lastRenderedPageBreak/>
              <w:t>(M6) Case study - analysis of cases in order to connect elaborated concepts, methods and techniques with real problems of modern countries;</w:t>
            </w:r>
          </w:p>
          <w:p w14:paraId="0B8873EA" w14:textId="77777777" w:rsidR="00F04387" w:rsidRDefault="005D36C9">
            <w:pPr>
              <w:pStyle w:val="Body"/>
              <w:tabs>
                <w:tab w:val="left" w:pos="567"/>
              </w:tabs>
              <w:spacing w:before="60" w:after="60"/>
              <w:rPr>
                <w:rFonts w:ascii="Times New Roman" w:hAnsi="Times New Roman"/>
                <w:bCs/>
                <w:color w:val="auto"/>
                <w:sz w:val="20"/>
                <w:szCs w:val="20"/>
                <w:lang w:val="sr-Latn-RS"/>
              </w:rPr>
            </w:pPr>
            <w:r>
              <w:rPr>
                <w:rFonts w:ascii="Times New Roman" w:hAnsi="Times New Roman"/>
                <w:bCs/>
                <w:color w:val="auto"/>
                <w:sz w:val="20"/>
                <w:szCs w:val="20"/>
              </w:rPr>
              <w:t>(M7) Innovative pedagogical methods - group work, simulations, hybrid learning through digital technologies and the Internet</w:t>
            </w:r>
            <w:r>
              <w:rPr>
                <w:rFonts w:ascii="Times New Roman" w:hAnsi="Times New Roman"/>
                <w:bCs/>
                <w:color w:val="auto"/>
                <w:sz w:val="20"/>
                <w:szCs w:val="20"/>
                <w:lang w:val="sr-Latn-RS"/>
              </w:rPr>
              <w:t>;</w:t>
            </w:r>
          </w:p>
          <w:p w14:paraId="69F6235F" w14:textId="77777777" w:rsidR="00F04387" w:rsidRDefault="005D36C9">
            <w:pPr>
              <w:pStyle w:val="Body"/>
              <w:tabs>
                <w:tab w:val="left" w:pos="567"/>
              </w:tabs>
              <w:spacing w:before="60" w:after="60"/>
              <w:rPr>
                <w:rFonts w:ascii="Times New Roman" w:hAnsi="Times New Roman"/>
                <w:bCs/>
                <w:color w:val="auto"/>
                <w:sz w:val="20"/>
                <w:szCs w:val="20"/>
                <w:lang w:val="sr-Latn-RS"/>
              </w:rPr>
            </w:pPr>
            <w:r>
              <w:rPr>
                <w:rFonts w:ascii="Times New Roman" w:hAnsi="Times New Roman"/>
                <w:bCs/>
                <w:color w:val="auto"/>
                <w:sz w:val="20"/>
                <w:szCs w:val="20"/>
                <w:lang w:val="sr-Latn-RS"/>
              </w:rPr>
              <w:t>(M8) Statistical methods.</w:t>
            </w:r>
          </w:p>
          <w:p w14:paraId="3514A1EC" w14:textId="77777777" w:rsidR="00F04387" w:rsidRDefault="005D36C9">
            <w:pPr>
              <w:jc w:val="center"/>
              <w:rPr>
                <w:i/>
                <w:sz w:val="20"/>
                <w:szCs w:val="20"/>
                <w:lang w:val="sr-Cyrl-CS"/>
              </w:rPr>
            </w:pPr>
            <w:r>
              <w:rPr>
                <w:rStyle w:val="rynqvb"/>
                <w:i/>
                <w:sz w:val="20"/>
                <w:szCs w:val="20"/>
                <w:lang w:val="sr-Cyrl-CS"/>
              </w:rPr>
              <w:t>Linkage between outcomes, methods and assessment methods</w:t>
            </w:r>
          </w:p>
          <w:tbl>
            <w:tblPr>
              <w:tblStyle w:val="TableGrid"/>
              <w:tblW w:w="10485" w:type="dxa"/>
              <w:tblLook w:val="04A0" w:firstRow="1" w:lastRow="0" w:firstColumn="1" w:lastColumn="0" w:noHBand="0" w:noVBand="1"/>
            </w:tblPr>
            <w:tblGrid>
              <w:gridCol w:w="1271"/>
              <w:gridCol w:w="3119"/>
              <w:gridCol w:w="6095"/>
            </w:tblGrid>
            <w:tr w:rsidR="00F04387" w14:paraId="51E0B32C" w14:textId="77777777">
              <w:tc>
                <w:tcPr>
                  <w:tcW w:w="1271" w:type="dxa"/>
                </w:tcPr>
                <w:p w14:paraId="7553FE78" w14:textId="77777777" w:rsidR="00F04387" w:rsidRDefault="005D36C9">
                  <w:pPr>
                    <w:jc w:val="center"/>
                    <w:rPr>
                      <w:rFonts w:hint="eastAsia"/>
                      <w:sz w:val="20"/>
                      <w:szCs w:val="20"/>
                      <w:lang w:val="sr-Cyrl-CS"/>
                    </w:rPr>
                  </w:pPr>
                  <w:r>
                    <w:rPr>
                      <w:rStyle w:val="rynqvb"/>
                      <w:i/>
                      <w:sz w:val="20"/>
                      <w:szCs w:val="20"/>
                      <w:lang w:val="sr-Latn-RS"/>
                    </w:rPr>
                    <w:t>O</w:t>
                  </w:r>
                  <w:r>
                    <w:rPr>
                      <w:rStyle w:val="rynqvb"/>
                      <w:i/>
                      <w:sz w:val="20"/>
                      <w:szCs w:val="20"/>
                      <w:lang w:val="sr-Cyrl-CS"/>
                    </w:rPr>
                    <w:t>utcomes</w:t>
                  </w:r>
                </w:p>
              </w:tc>
              <w:tc>
                <w:tcPr>
                  <w:tcW w:w="3119" w:type="dxa"/>
                </w:tcPr>
                <w:p w14:paraId="7C801F25" w14:textId="77777777" w:rsidR="00F04387" w:rsidRDefault="005D36C9">
                  <w:pPr>
                    <w:pStyle w:val="Body"/>
                    <w:tabs>
                      <w:tab w:val="left" w:pos="567"/>
                    </w:tabs>
                    <w:spacing w:before="60" w:after="60"/>
                    <w:jc w:val="center"/>
                    <w:rPr>
                      <w:rFonts w:ascii="Times New Roman" w:hAnsi="Times New Roman"/>
                      <w:sz w:val="20"/>
                      <w:szCs w:val="20"/>
                      <w:lang w:val="sr-Cyrl-CS"/>
                    </w:rPr>
                  </w:pPr>
                  <w:r>
                    <w:rPr>
                      <w:rFonts w:ascii="Times New Roman" w:hAnsi="Times New Roman" w:cs="Times New Roman"/>
                      <w:i/>
                      <w:iCs/>
                      <w:sz w:val="20"/>
                      <w:szCs w:val="20"/>
                    </w:rPr>
                    <w:t>Teaching Methods</w:t>
                  </w:r>
                </w:p>
              </w:tc>
              <w:tc>
                <w:tcPr>
                  <w:tcW w:w="6095" w:type="dxa"/>
                </w:tcPr>
                <w:p w14:paraId="6EBD38A4" w14:textId="77777777" w:rsidR="00F04387" w:rsidRDefault="005D36C9">
                  <w:pPr>
                    <w:jc w:val="center"/>
                    <w:rPr>
                      <w:rFonts w:hint="eastAsia"/>
                      <w:sz w:val="20"/>
                      <w:szCs w:val="20"/>
                      <w:lang w:val="sr-Cyrl-CS"/>
                    </w:rPr>
                  </w:pPr>
                  <w:r>
                    <w:rPr>
                      <w:sz w:val="20"/>
                      <w:szCs w:val="20"/>
                      <w:lang w:val="sr-Cyrl-CS"/>
                    </w:rPr>
                    <w:t>Assessment method</w:t>
                  </w:r>
                </w:p>
              </w:tc>
            </w:tr>
            <w:tr w:rsidR="00F04387" w14:paraId="29A26DC9" w14:textId="77777777">
              <w:tc>
                <w:tcPr>
                  <w:tcW w:w="1271" w:type="dxa"/>
                </w:tcPr>
                <w:p w14:paraId="2AA11AEC" w14:textId="77777777" w:rsidR="00F04387" w:rsidRDefault="005D36C9">
                  <w:pPr>
                    <w:jc w:val="center"/>
                    <w:rPr>
                      <w:rFonts w:hint="eastAsia"/>
                      <w:sz w:val="20"/>
                      <w:szCs w:val="20"/>
                      <w:lang w:val="sr-Cyrl-CS"/>
                    </w:rPr>
                  </w:pPr>
                  <w:r>
                    <w:rPr>
                      <w:sz w:val="20"/>
                      <w:szCs w:val="20"/>
                      <w:lang w:val="sr-Latn-RS"/>
                    </w:rPr>
                    <w:t>O</w:t>
                  </w:r>
                  <w:r>
                    <w:rPr>
                      <w:sz w:val="20"/>
                      <w:szCs w:val="20"/>
                      <w:lang w:val="sr-Cyrl-CS"/>
                    </w:rPr>
                    <w:t>1</w:t>
                  </w:r>
                </w:p>
              </w:tc>
              <w:tc>
                <w:tcPr>
                  <w:tcW w:w="3119" w:type="dxa"/>
                </w:tcPr>
                <w:p w14:paraId="54681AA6" w14:textId="77777777" w:rsidR="00F04387" w:rsidRDefault="005D36C9">
                  <w:pPr>
                    <w:jc w:val="center"/>
                    <w:rPr>
                      <w:rFonts w:hint="eastAsia"/>
                      <w:sz w:val="20"/>
                      <w:szCs w:val="20"/>
                      <w:highlight w:val="yellow"/>
                      <w:lang w:val="sr-Cyrl-CS"/>
                    </w:rPr>
                  </w:pPr>
                  <w:r>
                    <w:rPr>
                      <w:sz w:val="20"/>
                      <w:szCs w:val="20"/>
                      <w:lang w:val="sr-Cyrl-CS"/>
                    </w:rPr>
                    <w:t>М1, М</w:t>
                  </w:r>
                  <w:r>
                    <w:rPr>
                      <w:sz w:val="20"/>
                      <w:szCs w:val="20"/>
                    </w:rPr>
                    <w:t>2</w:t>
                  </w:r>
                  <w:r>
                    <w:rPr>
                      <w:sz w:val="20"/>
                      <w:szCs w:val="20"/>
                      <w:lang w:val="sr-Cyrl-CS"/>
                    </w:rPr>
                    <w:t>, М</w:t>
                  </w:r>
                  <w:r>
                    <w:rPr>
                      <w:sz w:val="20"/>
                      <w:szCs w:val="20"/>
                    </w:rPr>
                    <w:t>3</w:t>
                  </w:r>
                  <w:r>
                    <w:rPr>
                      <w:sz w:val="20"/>
                      <w:szCs w:val="20"/>
                      <w:lang w:val="sr-Latn-RS"/>
                    </w:rPr>
                    <w:t>, M8</w:t>
                  </w:r>
                </w:p>
              </w:tc>
              <w:tc>
                <w:tcPr>
                  <w:tcW w:w="6095" w:type="dxa"/>
                </w:tcPr>
                <w:p w14:paraId="648B5413" w14:textId="77777777" w:rsidR="00F04387" w:rsidRDefault="005D36C9">
                  <w:pPr>
                    <w:jc w:val="center"/>
                    <w:rPr>
                      <w:rFonts w:hint="eastAsia"/>
                      <w:sz w:val="20"/>
                      <w:szCs w:val="20"/>
                      <w:highlight w:val="yellow"/>
                      <w:lang w:val="sr-Latn-RS"/>
                    </w:rPr>
                  </w:pPr>
                  <w:r>
                    <w:rPr>
                      <w:sz w:val="20"/>
                      <w:szCs w:val="20"/>
                      <w:lang w:val="sr-Latn-RS"/>
                    </w:rPr>
                    <w:t>Class activities</w:t>
                  </w:r>
                </w:p>
              </w:tc>
            </w:tr>
            <w:tr w:rsidR="00F04387" w14:paraId="7674444B" w14:textId="77777777">
              <w:tc>
                <w:tcPr>
                  <w:tcW w:w="1271" w:type="dxa"/>
                </w:tcPr>
                <w:p w14:paraId="194B610A" w14:textId="77777777" w:rsidR="00F04387" w:rsidRDefault="005D36C9">
                  <w:pPr>
                    <w:jc w:val="center"/>
                    <w:rPr>
                      <w:rFonts w:hint="eastAsia"/>
                      <w:sz w:val="20"/>
                      <w:szCs w:val="20"/>
                      <w:highlight w:val="yellow"/>
                      <w:lang w:val="sr-Cyrl-CS"/>
                    </w:rPr>
                  </w:pPr>
                  <w:r>
                    <w:rPr>
                      <w:sz w:val="20"/>
                      <w:szCs w:val="20"/>
                      <w:lang w:val="sr-Latn-RS"/>
                    </w:rPr>
                    <w:t>O</w:t>
                  </w:r>
                  <w:r>
                    <w:rPr>
                      <w:sz w:val="20"/>
                      <w:szCs w:val="20"/>
                      <w:lang w:val="sr-Cyrl-CS"/>
                    </w:rPr>
                    <w:t>2</w:t>
                  </w:r>
                </w:p>
              </w:tc>
              <w:tc>
                <w:tcPr>
                  <w:tcW w:w="3119" w:type="dxa"/>
                </w:tcPr>
                <w:p w14:paraId="1BB76D75" w14:textId="77777777" w:rsidR="00F04387" w:rsidRDefault="005D36C9">
                  <w:pPr>
                    <w:jc w:val="center"/>
                    <w:rPr>
                      <w:rFonts w:hint="eastAsia"/>
                      <w:sz w:val="20"/>
                      <w:szCs w:val="20"/>
                      <w:highlight w:val="yellow"/>
                      <w:lang w:val="sr-Cyrl-CS"/>
                    </w:rPr>
                  </w:pPr>
                  <w:r>
                    <w:rPr>
                      <w:sz w:val="20"/>
                      <w:szCs w:val="20"/>
                      <w:lang w:val="sr-Cyrl-CS"/>
                    </w:rPr>
                    <w:t>М1, М3, М5, М7</w:t>
                  </w:r>
                  <w:r>
                    <w:rPr>
                      <w:sz w:val="20"/>
                      <w:szCs w:val="20"/>
                      <w:lang w:val="sr-Latn-RS"/>
                    </w:rPr>
                    <w:t>, M8</w:t>
                  </w:r>
                </w:p>
              </w:tc>
              <w:tc>
                <w:tcPr>
                  <w:tcW w:w="6095" w:type="dxa"/>
                </w:tcPr>
                <w:p w14:paraId="18DDE2F6" w14:textId="77777777" w:rsidR="00F04387" w:rsidRDefault="005D36C9">
                  <w:pPr>
                    <w:jc w:val="center"/>
                    <w:rPr>
                      <w:rFonts w:hint="eastAsia"/>
                      <w:sz w:val="20"/>
                      <w:szCs w:val="20"/>
                      <w:highlight w:val="yellow"/>
                      <w:lang w:val="sr-Cyrl-CS"/>
                    </w:rPr>
                  </w:pPr>
                  <w:r>
                    <w:rPr>
                      <w:sz w:val="20"/>
                      <w:szCs w:val="20"/>
                      <w:lang w:val="sr-Cyrl-RS"/>
                    </w:rPr>
                    <w:t>Class activities</w:t>
                  </w:r>
                </w:p>
              </w:tc>
            </w:tr>
            <w:tr w:rsidR="00F04387" w14:paraId="747DC4C9" w14:textId="77777777">
              <w:tc>
                <w:tcPr>
                  <w:tcW w:w="1271" w:type="dxa"/>
                </w:tcPr>
                <w:p w14:paraId="1E0AB243" w14:textId="77777777" w:rsidR="00F04387" w:rsidRDefault="005D36C9">
                  <w:pPr>
                    <w:jc w:val="center"/>
                    <w:rPr>
                      <w:rFonts w:hint="eastAsia"/>
                      <w:sz w:val="20"/>
                      <w:szCs w:val="20"/>
                      <w:lang w:val="sr-Cyrl-CS"/>
                    </w:rPr>
                  </w:pPr>
                  <w:r>
                    <w:rPr>
                      <w:sz w:val="20"/>
                      <w:szCs w:val="20"/>
                      <w:lang w:val="sr-Latn-RS"/>
                    </w:rPr>
                    <w:t>O</w:t>
                  </w:r>
                  <w:r>
                    <w:rPr>
                      <w:sz w:val="20"/>
                      <w:szCs w:val="20"/>
                      <w:lang w:val="sr-Cyrl-CS"/>
                    </w:rPr>
                    <w:t>3</w:t>
                  </w:r>
                </w:p>
              </w:tc>
              <w:tc>
                <w:tcPr>
                  <w:tcW w:w="3119" w:type="dxa"/>
                </w:tcPr>
                <w:p w14:paraId="08B2E0B0" w14:textId="77777777" w:rsidR="00F04387" w:rsidRDefault="005D36C9">
                  <w:pPr>
                    <w:jc w:val="center"/>
                    <w:rPr>
                      <w:rFonts w:hint="eastAsia"/>
                      <w:sz w:val="20"/>
                      <w:szCs w:val="20"/>
                      <w:lang w:val="sr-Cyrl-RS"/>
                    </w:rPr>
                  </w:pPr>
                  <w:r>
                    <w:rPr>
                      <w:sz w:val="20"/>
                      <w:szCs w:val="20"/>
                      <w:lang w:val="sr-Cyrl-CS"/>
                    </w:rPr>
                    <w:t>М1, М3, М</w:t>
                  </w:r>
                  <w:r>
                    <w:rPr>
                      <w:sz w:val="20"/>
                      <w:szCs w:val="20"/>
                    </w:rPr>
                    <w:t>4</w:t>
                  </w:r>
                  <w:r>
                    <w:rPr>
                      <w:sz w:val="20"/>
                      <w:szCs w:val="20"/>
                      <w:lang w:val="sr-Latn-RS"/>
                    </w:rPr>
                    <w:t>, M8</w:t>
                  </w:r>
                </w:p>
              </w:tc>
              <w:tc>
                <w:tcPr>
                  <w:tcW w:w="6095" w:type="dxa"/>
                </w:tcPr>
                <w:p w14:paraId="61FB6E15" w14:textId="77777777" w:rsidR="00F04387" w:rsidRDefault="005D36C9">
                  <w:pPr>
                    <w:jc w:val="center"/>
                    <w:rPr>
                      <w:rFonts w:hint="eastAsia"/>
                      <w:sz w:val="20"/>
                      <w:szCs w:val="20"/>
                      <w:lang w:val="sr-Cyrl-CS"/>
                    </w:rPr>
                  </w:pPr>
                  <w:r>
                    <w:rPr>
                      <w:sz w:val="20"/>
                      <w:szCs w:val="20"/>
                      <w:lang w:val="sr-Cyrl-RS"/>
                    </w:rPr>
                    <w:t>Class activities, seminars</w:t>
                  </w:r>
                </w:p>
              </w:tc>
            </w:tr>
            <w:tr w:rsidR="00F04387" w14:paraId="730CA0EC" w14:textId="77777777">
              <w:tc>
                <w:tcPr>
                  <w:tcW w:w="1271" w:type="dxa"/>
                </w:tcPr>
                <w:p w14:paraId="3E9CB389" w14:textId="77777777" w:rsidR="00F04387" w:rsidRDefault="005D36C9">
                  <w:pPr>
                    <w:jc w:val="center"/>
                    <w:rPr>
                      <w:rFonts w:hint="eastAsia"/>
                      <w:sz w:val="20"/>
                      <w:szCs w:val="20"/>
                      <w:highlight w:val="yellow"/>
                      <w:lang w:val="sr-Cyrl-CS"/>
                    </w:rPr>
                  </w:pPr>
                  <w:r>
                    <w:rPr>
                      <w:sz w:val="20"/>
                      <w:szCs w:val="20"/>
                      <w:lang w:val="sr-Latn-RS"/>
                    </w:rPr>
                    <w:t>O</w:t>
                  </w:r>
                  <w:r>
                    <w:rPr>
                      <w:sz w:val="20"/>
                      <w:szCs w:val="20"/>
                      <w:lang w:val="sr-Cyrl-CS"/>
                    </w:rPr>
                    <w:t>4</w:t>
                  </w:r>
                </w:p>
              </w:tc>
              <w:tc>
                <w:tcPr>
                  <w:tcW w:w="3119" w:type="dxa"/>
                </w:tcPr>
                <w:p w14:paraId="4BAF695F" w14:textId="77777777" w:rsidR="00F04387" w:rsidRDefault="005D36C9">
                  <w:pPr>
                    <w:jc w:val="center"/>
                    <w:rPr>
                      <w:rFonts w:hint="eastAsia"/>
                      <w:sz w:val="20"/>
                      <w:szCs w:val="20"/>
                      <w:lang w:val="sr-Cyrl-RS"/>
                    </w:rPr>
                  </w:pPr>
                  <w:r>
                    <w:rPr>
                      <w:sz w:val="20"/>
                      <w:szCs w:val="20"/>
                      <w:lang w:val="sr-Cyrl-CS"/>
                    </w:rPr>
                    <w:t>М1, М3, М</w:t>
                  </w:r>
                  <w:r>
                    <w:rPr>
                      <w:sz w:val="20"/>
                      <w:szCs w:val="20"/>
                    </w:rPr>
                    <w:t>4, М6, М7</w:t>
                  </w:r>
                  <w:r>
                    <w:rPr>
                      <w:sz w:val="20"/>
                      <w:szCs w:val="20"/>
                      <w:lang w:val="sr-Latn-RS"/>
                    </w:rPr>
                    <w:t>, M8</w:t>
                  </w:r>
                </w:p>
              </w:tc>
              <w:tc>
                <w:tcPr>
                  <w:tcW w:w="6095" w:type="dxa"/>
                </w:tcPr>
                <w:p w14:paraId="54DC7F46" w14:textId="77777777" w:rsidR="00F04387" w:rsidRDefault="005D36C9">
                  <w:pPr>
                    <w:jc w:val="center"/>
                    <w:rPr>
                      <w:rFonts w:hint="eastAsia"/>
                      <w:sz w:val="20"/>
                      <w:szCs w:val="20"/>
                      <w:lang w:val="sr-Cyrl-CS"/>
                    </w:rPr>
                  </w:pPr>
                  <w:r>
                    <w:rPr>
                      <w:sz w:val="20"/>
                      <w:szCs w:val="20"/>
                    </w:rPr>
                    <w:t>Colloquium, class activities, seminars</w:t>
                  </w:r>
                </w:p>
              </w:tc>
            </w:tr>
            <w:tr w:rsidR="00F04387" w14:paraId="1AEAC7F1" w14:textId="77777777">
              <w:tc>
                <w:tcPr>
                  <w:tcW w:w="1271" w:type="dxa"/>
                </w:tcPr>
                <w:p w14:paraId="5C7B4080" w14:textId="77777777" w:rsidR="00F04387" w:rsidRDefault="005D36C9">
                  <w:pPr>
                    <w:jc w:val="center"/>
                    <w:rPr>
                      <w:rFonts w:hint="eastAsia"/>
                      <w:sz w:val="20"/>
                      <w:szCs w:val="20"/>
                      <w:highlight w:val="yellow"/>
                      <w:lang w:val="sr-Cyrl-CS"/>
                    </w:rPr>
                  </w:pPr>
                  <w:r>
                    <w:rPr>
                      <w:sz w:val="20"/>
                      <w:szCs w:val="20"/>
                      <w:lang w:val="sr-Latn-RS"/>
                    </w:rPr>
                    <w:t>O</w:t>
                  </w:r>
                  <w:r>
                    <w:rPr>
                      <w:sz w:val="20"/>
                      <w:szCs w:val="20"/>
                      <w:lang w:val="sr-Cyrl-CS"/>
                    </w:rPr>
                    <w:t>5</w:t>
                  </w:r>
                </w:p>
              </w:tc>
              <w:tc>
                <w:tcPr>
                  <w:tcW w:w="3119" w:type="dxa"/>
                </w:tcPr>
                <w:p w14:paraId="396164EF" w14:textId="77777777" w:rsidR="00F04387" w:rsidRDefault="005D36C9">
                  <w:pPr>
                    <w:jc w:val="center"/>
                    <w:rPr>
                      <w:rFonts w:hint="eastAsia"/>
                      <w:sz w:val="20"/>
                      <w:szCs w:val="20"/>
                      <w:highlight w:val="yellow"/>
                      <w:lang w:val="sr-Cyrl-RS"/>
                    </w:rPr>
                  </w:pPr>
                  <w:r>
                    <w:rPr>
                      <w:sz w:val="20"/>
                      <w:szCs w:val="20"/>
                      <w:lang w:val="sr-Cyrl-CS"/>
                    </w:rPr>
                    <w:t>М1, М</w:t>
                  </w:r>
                  <w:r>
                    <w:rPr>
                      <w:sz w:val="20"/>
                      <w:szCs w:val="20"/>
                    </w:rPr>
                    <w:t>2</w:t>
                  </w:r>
                  <w:r>
                    <w:rPr>
                      <w:sz w:val="20"/>
                      <w:szCs w:val="20"/>
                      <w:lang w:val="sr-Cyrl-CS"/>
                    </w:rPr>
                    <w:t>, М</w:t>
                  </w:r>
                  <w:r>
                    <w:rPr>
                      <w:sz w:val="20"/>
                      <w:szCs w:val="20"/>
                    </w:rPr>
                    <w:t>3, М6</w:t>
                  </w:r>
                  <w:r>
                    <w:rPr>
                      <w:sz w:val="20"/>
                      <w:szCs w:val="20"/>
                      <w:lang w:val="sr-Latn-RS"/>
                    </w:rPr>
                    <w:t>, M8</w:t>
                  </w:r>
                </w:p>
              </w:tc>
              <w:tc>
                <w:tcPr>
                  <w:tcW w:w="6095" w:type="dxa"/>
                </w:tcPr>
                <w:p w14:paraId="1487227A" w14:textId="77777777" w:rsidR="00F04387" w:rsidRDefault="005D36C9">
                  <w:pPr>
                    <w:jc w:val="center"/>
                    <w:rPr>
                      <w:rFonts w:hint="eastAsia"/>
                      <w:sz w:val="20"/>
                      <w:szCs w:val="20"/>
                      <w:highlight w:val="yellow"/>
                      <w:lang w:val="sr-Cyrl-CS"/>
                    </w:rPr>
                  </w:pPr>
                  <w:r>
                    <w:rPr>
                      <w:sz w:val="20"/>
                      <w:szCs w:val="20"/>
                    </w:rPr>
                    <w:t>Colloquium, class activities, seminars</w:t>
                  </w:r>
                </w:p>
              </w:tc>
            </w:tr>
            <w:tr w:rsidR="00F04387" w14:paraId="6E4C704F" w14:textId="77777777">
              <w:tc>
                <w:tcPr>
                  <w:tcW w:w="1271" w:type="dxa"/>
                </w:tcPr>
                <w:p w14:paraId="1AB71921" w14:textId="77777777" w:rsidR="00F04387" w:rsidRDefault="005D36C9">
                  <w:pPr>
                    <w:jc w:val="center"/>
                    <w:rPr>
                      <w:rFonts w:hint="eastAsia"/>
                      <w:sz w:val="20"/>
                      <w:szCs w:val="20"/>
                      <w:lang w:val="sr-Cyrl-CS"/>
                    </w:rPr>
                  </w:pPr>
                  <w:r>
                    <w:rPr>
                      <w:sz w:val="20"/>
                      <w:szCs w:val="20"/>
                      <w:lang w:val="sr-Latn-RS"/>
                    </w:rPr>
                    <w:t>O</w:t>
                  </w:r>
                  <w:r>
                    <w:rPr>
                      <w:sz w:val="20"/>
                      <w:szCs w:val="20"/>
                      <w:lang w:val="sr-Cyrl-CS"/>
                    </w:rPr>
                    <w:t>6</w:t>
                  </w:r>
                </w:p>
              </w:tc>
              <w:tc>
                <w:tcPr>
                  <w:tcW w:w="3119" w:type="dxa"/>
                </w:tcPr>
                <w:p w14:paraId="6FD5B01D" w14:textId="77777777" w:rsidR="00F04387" w:rsidRDefault="005D36C9">
                  <w:pPr>
                    <w:jc w:val="center"/>
                    <w:rPr>
                      <w:rFonts w:hint="eastAsia"/>
                      <w:sz w:val="20"/>
                      <w:szCs w:val="20"/>
                      <w:lang w:val="sr-Cyrl-RS"/>
                    </w:rPr>
                  </w:pPr>
                  <w:r>
                    <w:rPr>
                      <w:sz w:val="20"/>
                      <w:szCs w:val="20"/>
                      <w:lang w:val="sr-Cyrl-CS"/>
                    </w:rPr>
                    <w:t>М1, М3, М</w:t>
                  </w:r>
                  <w:r>
                    <w:rPr>
                      <w:sz w:val="20"/>
                      <w:szCs w:val="20"/>
                    </w:rPr>
                    <w:t>4</w:t>
                  </w:r>
                  <w:r>
                    <w:rPr>
                      <w:sz w:val="20"/>
                      <w:szCs w:val="20"/>
                      <w:lang w:val="sr-Cyrl-CS"/>
                    </w:rPr>
                    <w:t>, М</w:t>
                  </w:r>
                  <w:r>
                    <w:rPr>
                      <w:sz w:val="20"/>
                      <w:szCs w:val="20"/>
                    </w:rPr>
                    <w:t>5, М6, М7</w:t>
                  </w:r>
                  <w:r>
                    <w:rPr>
                      <w:sz w:val="20"/>
                      <w:szCs w:val="20"/>
                      <w:lang w:val="sr-Latn-RS"/>
                    </w:rPr>
                    <w:t>, M8</w:t>
                  </w:r>
                </w:p>
              </w:tc>
              <w:tc>
                <w:tcPr>
                  <w:tcW w:w="6095" w:type="dxa"/>
                </w:tcPr>
                <w:p w14:paraId="361F32EC" w14:textId="77777777" w:rsidR="00F04387" w:rsidRDefault="005D36C9">
                  <w:pPr>
                    <w:jc w:val="center"/>
                    <w:rPr>
                      <w:rFonts w:hint="eastAsia"/>
                      <w:sz w:val="20"/>
                      <w:szCs w:val="20"/>
                      <w:lang w:val="sr-Cyrl-CS"/>
                    </w:rPr>
                  </w:pPr>
                  <w:r>
                    <w:rPr>
                      <w:sz w:val="20"/>
                      <w:szCs w:val="20"/>
                    </w:rPr>
                    <w:t>Colloquium, class activities, seminars</w:t>
                  </w:r>
                </w:p>
              </w:tc>
            </w:tr>
            <w:tr w:rsidR="00F04387" w14:paraId="6943B59A" w14:textId="77777777">
              <w:tc>
                <w:tcPr>
                  <w:tcW w:w="1271" w:type="dxa"/>
                </w:tcPr>
                <w:p w14:paraId="3CEBECD7" w14:textId="77777777" w:rsidR="00F04387" w:rsidRDefault="005D36C9">
                  <w:pPr>
                    <w:jc w:val="center"/>
                    <w:rPr>
                      <w:rFonts w:hint="eastAsia"/>
                      <w:sz w:val="20"/>
                      <w:szCs w:val="20"/>
                      <w:lang w:val="sr-Cyrl-CS"/>
                    </w:rPr>
                  </w:pPr>
                  <w:r>
                    <w:rPr>
                      <w:sz w:val="20"/>
                      <w:szCs w:val="20"/>
                      <w:lang w:val="sr-Latn-RS"/>
                    </w:rPr>
                    <w:t>O</w:t>
                  </w:r>
                  <w:r>
                    <w:rPr>
                      <w:sz w:val="20"/>
                      <w:szCs w:val="20"/>
                      <w:lang w:val="sr-Cyrl-CS"/>
                    </w:rPr>
                    <w:t>7</w:t>
                  </w:r>
                </w:p>
              </w:tc>
              <w:tc>
                <w:tcPr>
                  <w:tcW w:w="3119" w:type="dxa"/>
                </w:tcPr>
                <w:p w14:paraId="67844863" w14:textId="77777777" w:rsidR="00F04387" w:rsidRDefault="005D36C9">
                  <w:pPr>
                    <w:jc w:val="center"/>
                    <w:rPr>
                      <w:rFonts w:hint="eastAsia"/>
                      <w:sz w:val="20"/>
                      <w:szCs w:val="20"/>
                      <w:lang w:val="sr-Cyrl-CS"/>
                    </w:rPr>
                  </w:pPr>
                  <w:r>
                    <w:rPr>
                      <w:sz w:val="20"/>
                      <w:szCs w:val="20"/>
                      <w:lang w:val="sr-Cyrl-CS"/>
                    </w:rPr>
                    <w:t>М1, М3, М</w:t>
                  </w:r>
                  <w:r>
                    <w:rPr>
                      <w:sz w:val="20"/>
                      <w:szCs w:val="20"/>
                    </w:rPr>
                    <w:t>4</w:t>
                  </w:r>
                  <w:r>
                    <w:rPr>
                      <w:sz w:val="20"/>
                      <w:szCs w:val="20"/>
                      <w:lang w:val="sr-Cyrl-CS"/>
                    </w:rPr>
                    <w:t>, М</w:t>
                  </w:r>
                  <w:r>
                    <w:rPr>
                      <w:sz w:val="20"/>
                      <w:szCs w:val="20"/>
                    </w:rPr>
                    <w:t>5, М6, М7</w:t>
                  </w:r>
                  <w:r>
                    <w:rPr>
                      <w:sz w:val="20"/>
                      <w:szCs w:val="20"/>
                      <w:lang w:val="sr-Latn-RS"/>
                    </w:rPr>
                    <w:t>, M8</w:t>
                  </w:r>
                </w:p>
              </w:tc>
              <w:tc>
                <w:tcPr>
                  <w:tcW w:w="6095" w:type="dxa"/>
                </w:tcPr>
                <w:p w14:paraId="18D5679C" w14:textId="77777777" w:rsidR="00F04387" w:rsidRDefault="005D36C9">
                  <w:pPr>
                    <w:jc w:val="center"/>
                    <w:rPr>
                      <w:rFonts w:hint="eastAsia"/>
                      <w:sz w:val="20"/>
                      <w:szCs w:val="20"/>
                      <w:lang w:val="sr-Cyrl-CS"/>
                    </w:rPr>
                  </w:pPr>
                  <w:r>
                    <w:rPr>
                      <w:sz w:val="20"/>
                      <w:szCs w:val="20"/>
                    </w:rPr>
                    <w:t>Colloquium, class activities, seminars</w:t>
                  </w:r>
                </w:p>
              </w:tc>
            </w:tr>
            <w:tr w:rsidR="00F04387" w14:paraId="3B1E76F4" w14:textId="77777777">
              <w:tc>
                <w:tcPr>
                  <w:tcW w:w="1271" w:type="dxa"/>
                </w:tcPr>
                <w:p w14:paraId="4D7860EF" w14:textId="77777777" w:rsidR="00F04387" w:rsidRDefault="005D36C9">
                  <w:pPr>
                    <w:jc w:val="center"/>
                    <w:rPr>
                      <w:rFonts w:hint="eastAsia"/>
                      <w:sz w:val="20"/>
                      <w:szCs w:val="20"/>
                      <w:lang w:val="sr-Cyrl-CS"/>
                    </w:rPr>
                  </w:pPr>
                  <w:r>
                    <w:rPr>
                      <w:sz w:val="20"/>
                      <w:szCs w:val="20"/>
                      <w:lang w:val="sr-Latn-RS"/>
                    </w:rPr>
                    <w:t>O</w:t>
                  </w:r>
                  <w:r>
                    <w:rPr>
                      <w:sz w:val="20"/>
                      <w:szCs w:val="20"/>
                      <w:lang w:val="sr-Cyrl-CS"/>
                    </w:rPr>
                    <w:t>8</w:t>
                  </w:r>
                </w:p>
              </w:tc>
              <w:tc>
                <w:tcPr>
                  <w:tcW w:w="3119" w:type="dxa"/>
                </w:tcPr>
                <w:p w14:paraId="609D5EEC" w14:textId="77777777" w:rsidR="00F04387" w:rsidRDefault="005D36C9">
                  <w:pPr>
                    <w:jc w:val="center"/>
                    <w:rPr>
                      <w:rFonts w:hint="eastAsia"/>
                      <w:sz w:val="20"/>
                      <w:szCs w:val="20"/>
                      <w:lang w:val="sr-Cyrl-CS"/>
                    </w:rPr>
                  </w:pPr>
                  <w:r>
                    <w:rPr>
                      <w:sz w:val="20"/>
                      <w:szCs w:val="20"/>
                      <w:lang w:val="sr-Cyrl-CS"/>
                    </w:rPr>
                    <w:t>М1, М3, М</w:t>
                  </w:r>
                  <w:r>
                    <w:rPr>
                      <w:sz w:val="20"/>
                      <w:szCs w:val="20"/>
                    </w:rPr>
                    <w:t>4</w:t>
                  </w:r>
                  <w:r>
                    <w:rPr>
                      <w:sz w:val="20"/>
                      <w:szCs w:val="20"/>
                      <w:lang w:val="sr-Cyrl-CS"/>
                    </w:rPr>
                    <w:t>, М</w:t>
                  </w:r>
                  <w:r>
                    <w:rPr>
                      <w:sz w:val="20"/>
                      <w:szCs w:val="20"/>
                    </w:rPr>
                    <w:t>5, М6, М7</w:t>
                  </w:r>
                  <w:r>
                    <w:rPr>
                      <w:sz w:val="20"/>
                      <w:szCs w:val="20"/>
                      <w:lang w:val="sr-Latn-RS"/>
                    </w:rPr>
                    <w:t>, M8</w:t>
                  </w:r>
                </w:p>
              </w:tc>
              <w:tc>
                <w:tcPr>
                  <w:tcW w:w="6095" w:type="dxa"/>
                </w:tcPr>
                <w:p w14:paraId="2DE86E51" w14:textId="77777777" w:rsidR="00F04387" w:rsidRDefault="005D36C9">
                  <w:pPr>
                    <w:jc w:val="center"/>
                    <w:rPr>
                      <w:rFonts w:hint="eastAsia"/>
                      <w:sz w:val="20"/>
                      <w:szCs w:val="20"/>
                      <w:lang w:val="sr-Cyrl-CS"/>
                    </w:rPr>
                  </w:pPr>
                  <w:r>
                    <w:rPr>
                      <w:sz w:val="20"/>
                      <w:szCs w:val="20"/>
                    </w:rPr>
                    <w:t>Colloquium, class activities, seminars</w:t>
                  </w:r>
                </w:p>
              </w:tc>
            </w:tr>
            <w:tr w:rsidR="00F04387" w14:paraId="0569C067" w14:textId="77777777">
              <w:tc>
                <w:tcPr>
                  <w:tcW w:w="1271" w:type="dxa"/>
                </w:tcPr>
                <w:p w14:paraId="4867D97E" w14:textId="77777777" w:rsidR="00F04387" w:rsidRDefault="005D36C9">
                  <w:pPr>
                    <w:jc w:val="center"/>
                    <w:rPr>
                      <w:rFonts w:hint="eastAsia"/>
                      <w:sz w:val="20"/>
                      <w:szCs w:val="20"/>
                      <w:lang w:val="sr-Cyrl-CS"/>
                    </w:rPr>
                  </w:pPr>
                  <w:r>
                    <w:rPr>
                      <w:sz w:val="20"/>
                      <w:szCs w:val="20"/>
                      <w:lang w:val="sr-Latn-RS"/>
                    </w:rPr>
                    <w:t>O</w:t>
                  </w:r>
                  <w:r>
                    <w:rPr>
                      <w:sz w:val="20"/>
                      <w:szCs w:val="20"/>
                      <w:lang w:val="sr-Cyrl-CS"/>
                    </w:rPr>
                    <w:t>9</w:t>
                  </w:r>
                </w:p>
              </w:tc>
              <w:tc>
                <w:tcPr>
                  <w:tcW w:w="3119" w:type="dxa"/>
                </w:tcPr>
                <w:p w14:paraId="26F73114" w14:textId="77777777" w:rsidR="00F04387" w:rsidRDefault="005D36C9">
                  <w:pPr>
                    <w:jc w:val="center"/>
                    <w:rPr>
                      <w:rFonts w:hint="eastAsia"/>
                      <w:sz w:val="20"/>
                      <w:szCs w:val="20"/>
                      <w:lang w:val="sr-Cyrl-CS"/>
                    </w:rPr>
                  </w:pPr>
                  <w:r>
                    <w:rPr>
                      <w:sz w:val="20"/>
                      <w:szCs w:val="20"/>
                      <w:lang w:val="sr-Cyrl-CS"/>
                    </w:rPr>
                    <w:t>М1, М3, М</w:t>
                  </w:r>
                  <w:r>
                    <w:rPr>
                      <w:sz w:val="20"/>
                      <w:szCs w:val="20"/>
                    </w:rPr>
                    <w:t>4</w:t>
                  </w:r>
                  <w:r>
                    <w:rPr>
                      <w:sz w:val="20"/>
                      <w:szCs w:val="20"/>
                      <w:lang w:val="sr-Cyrl-CS"/>
                    </w:rPr>
                    <w:t>, М</w:t>
                  </w:r>
                  <w:r>
                    <w:rPr>
                      <w:sz w:val="20"/>
                      <w:szCs w:val="20"/>
                    </w:rPr>
                    <w:t>5, М6, М7</w:t>
                  </w:r>
                  <w:r>
                    <w:rPr>
                      <w:sz w:val="20"/>
                      <w:szCs w:val="20"/>
                      <w:lang w:val="sr-Latn-RS"/>
                    </w:rPr>
                    <w:t>, M8</w:t>
                  </w:r>
                </w:p>
              </w:tc>
              <w:tc>
                <w:tcPr>
                  <w:tcW w:w="6095" w:type="dxa"/>
                </w:tcPr>
                <w:p w14:paraId="42542390" w14:textId="77777777" w:rsidR="00F04387" w:rsidRDefault="005D36C9">
                  <w:pPr>
                    <w:jc w:val="center"/>
                    <w:rPr>
                      <w:rFonts w:hint="eastAsia"/>
                      <w:sz w:val="20"/>
                      <w:szCs w:val="20"/>
                      <w:highlight w:val="yellow"/>
                      <w:lang w:val="sr-Cyrl-CS"/>
                    </w:rPr>
                  </w:pPr>
                  <w:r>
                    <w:rPr>
                      <w:sz w:val="20"/>
                      <w:szCs w:val="20"/>
                    </w:rPr>
                    <w:t>Colloquium, class activities, seminars</w:t>
                  </w:r>
                </w:p>
              </w:tc>
            </w:tr>
            <w:tr w:rsidR="00F04387" w14:paraId="351FBB13" w14:textId="77777777">
              <w:tc>
                <w:tcPr>
                  <w:tcW w:w="1271" w:type="dxa"/>
                </w:tcPr>
                <w:p w14:paraId="4A371689" w14:textId="77777777" w:rsidR="00F04387" w:rsidRDefault="005D36C9">
                  <w:pPr>
                    <w:jc w:val="center"/>
                    <w:rPr>
                      <w:rFonts w:hint="eastAsia"/>
                      <w:sz w:val="20"/>
                      <w:szCs w:val="20"/>
                      <w:highlight w:val="yellow"/>
                      <w:lang w:val="sr-Cyrl-CS"/>
                    </w:rPr>
                  </w:pPr>
                  <w:r>
                    <w:rPr>
                      <w:sz w:val="20"/>
                      <w:szCs w:val="20"/>
                      <w:lang w:val="sr-Latn-RS"/>
                    </w:rPr>
                    <w:t>O</w:t>
                  </w:r>
                  <w:r>
                    <w:rPr>
                      <w:sz w:val="20"/>
                      <w:szCs w:val="20"/>
                      <w:lang w:val="sr-Cyrl-CS"/>
                    </w:rPr>
                    <w:t>10</w:t>
                  </w:r>
                </w:p>
              </w:tc>
              <w:tc>
                <w:tcPr>
                  <w:tcW w:w="3119" w:type="dxa"/>
                </w:tcPr>
                <w:p w14:paraId="07746BED" w14:textId="77777777" w:rsidR="00F04387" w:rsidRDefault="005D36C9">
                  <w:pPr>
                    <w:jc w:val="center"/>
                    <w:rPr>
                      <w:rFonts w:hint="eastAsia"/>
                      <w:sz w:val="20"/>
                      <w:szCs w:val="20"/>
                      <w:highlight w:val="yellow"/>
                      <w:lang w:val="sr-Cyrl-RS"/>
                    </w:rPr>
                  </w:pPr>
                  <w:r>
                    <w:rPr>
                      <w:sz w:val="20"/>
                      <w:szCs w:val="20"/>
                      <w:lang w:val="sr-Cyrl-CS"/>
                    </w:rPr>
                    <w:t>М1, М3, М</w:t>
                  </w:r>
                  <w:r>
                    <w:rPr>
                      <w:sz w:val="20"/>
                      <w:szCs w:val="20"/>
                    </w:rPr>
                    <w:t>4</w:t>
                  </w:r>
                  <w:r>
                    <w:rPr>
                      <w:sz w:val="20"/>
                      <w:szCs w:val="20"/>
                      <w:lang w:val="sr-Cyrl-CS"/>
                    </w:rPr>
                    <w:t>, М</w:t>
                  </w:r>
                  <w:r>
                    <w:rPr>
                      <w:sz w:val="20"/>
                      <w:szCs w:val="20"/>
                    </w:rPr>
                    <w:t>5, М6, М7</w:t>
                  </w:r>
                  <w:r>
                    <w:rPr>
                      <w:sz w:val="20"/>
                      <w:szCs w:val="20"/>
                      <w:lang w:val="sr-Latn-RS"/>
                    </w:rPr>
                    <w:t>, M8</w:t>
                  </w:r>
                </w:p>
              </w:tc>
              <w:tc>
                <w:tcPr>
                  <w:tcW w:w="6095" w:type="dxa"/>
                </w:tcPr>
                <w:p w14:paraId="7E5F769B" w14:textId="77777777" w:rsidR="00F04387" w:rsidRDefault="005D36C9">
                  <w:pPr>
                    <w:jc w:val="center"/>
                    <w:rPr>
                      <w:rFonts w:hint="eastAsia"/>
                      <w:sz w:val="20"/>
                      <w:szCs w:val="20"/>
                      <w:highlight w:val="yellow"/>
                      <w:lang w:val="sr-Cyrl-CS"/>
                    </w:rPr>
                  </w:pPr>
                  <w:r>
                    <w:rPr>
                      <w:sz w:val="20"/>
                      <w:szCs w:val="20"/>
                    </w:rPr>
                    <w:t>Colloquium, class activities, seminars</w:t>
                  </w:r>
                </w:p>
              </w:tc>
            </w:tr>
            <w:tr w:rsidR="00F04387" w14:paraId="3159CD38" w14:textId="77777777">
              <w:tc>
                <w:tcPr>
                  <w:tcW w:w="1271" w:type="dxa"/>
                </w:tcPr>
                <w:p w14:paraId="0CA02178" w14:textId="77777777" w:rsidR="00F04387" w:rsidRDefault="005D36C9">
                  <w:pPr>
                    <w:jc w:val="center"/>
                    <w:rPr>
                      <w:rFonts w:hint="eastAsia"/>
                      <w:sz w:val="20"/>
                      <w:szCs w:val="20"/>
                      <w:lang w:val="sr-Latn-RS"/>
                    </w:rPr>
                  </w:pPr>
                  <w:r>
                    <w:rPr>
                      <w:sz w:val="20"/>
                      <w:szCs w:val="20"/>
                      <w:lang w:val="sr-Latn-RS"/>
                    </w:rPr>
                    <w:t>O11</w:t>
                  </w:r>
                </w:p>
              </w:tc>
              <w:tc>
                <w:tcPr>
                  <w:tcW w:w="3119" w:type="dxa"/>
                </w:tcPr>
                <w:p w14:paraId="2B4184C3" w14:textId="77777777" w:rsidR="00F04387" w:rsidRDefault="005D36C9">
                  <w:pPr>
                    <w:jc w:val="center"/>
                    <w:rPr>
                      <w:rFonts w:hint="eastAsia"/>
                      <w:sz w:val="20"/>
                      <w:szCs w:val="20"/>
                      <w:lang w:val="sr-Cyrl-CS"/>
                    </w:rPr>
                  </w:pPr>
                  <w:r>
                    <w:rPr>
                      <w:sz w:val="20"/>
                      <w:szCs w:val="20"/>
                      <w:lang w:val="sr-Cyrl-CS"/>
                    </w:rPr>
                    <w:t>М1, М4, М6</w:t>
                  </w:r>
                  <w:r>
                    <w:rPr>
                      <w:sz w:val="20"/>
                      <w:szCs w:val="20"/>
                    </w:rPr>
                    <w:t>, М7</w:t>
                  </w:r>
                  <w:r>
                    <w:rPr>
                      <w:sz w:val="20"/>
                      <w:szCs w:val="20"/>
                      <w:lang w:val="sr-Latn-RS"/>
                    </w:rPr>
                    <w:t>, M8</w:t>
                  </w:r>
                </w:p>
              </w:tc>
              <w:tc>
                <w:tcPr>
                  <w:tcW w:w="6095" w:type="dxa"/>
                </w:tcPr>
                <w:p w14:paraId="75A5698A" w14:textId="77777777" w:rsidR="00F04387" w:rsidRDefault="005D36C9">
                  <w:pPr>
                    <w:jc w:val="center"/>
                    <w:rPr>
                      <w:rFonts w:hint="eastAsia"/>
                      <w:sz w:val="20"/>
                      <w:szCs w:val="20"/>
                      <w:lang w:val="sr-Cyrl-CS"/>
                    </w:rPr>
                  </w:pPr>
                  <w:r>
                    <w:rPr>
                      <w:sz w:val="20"/>
                      <w:szCs w:val="20"/>
                      <w:lang w:val="sr-Cyrl-CS"/>
                    </w:rPr>
                    <w:t>Final exam, practical classes, class activities, seminars</w:t>
                  </w:r>
                </w:p>
              </w:tc>
            </w:tr>
          </w:tbl>
          <w:p w14:paraId="2DD74855" w14:textId="77777777" w:rsidR="00F04387" w:rsidRDefault="00F04387">
            <w:pPr>
              <w:pStyle w:val="Body"/>
              <w:tabs>
                <w:tab w:val="left" w:pos="567"/>
              </w:tabs>
              <w:spacing w:before="60" w:after="60"/>
              <w:rPr>
                <w:rFonts w:ascii="Times New Roman" w:hAnsi="Times New Roman" w:cs="Times New Roman"/>
                <w:bCs/>
                <w:color w:val="auto"/>
                <w:sz w:val="20"/>
                <w:szCs w:val="20"/>
              </w:rPr>
            </w:pPr>
          </w:p>
        </w:tc>
      </w:tr>
      <w:tr w:rsidR="00F04387" w14:paraId="041DF166" w14:textId="7777777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b/>
                <w:bCs/>
                <w:sz w:val="20"/>
                <w:szCs w:val="20"/>
              </w:rPr>
              <w:lastRenderedPageBreak/>
              <w:t>Assessment Methods (maximum number of points 100)</w:t>
            </w:r>
          </w:p>
        </w:tc>
      </w:tr>
      <w:tr w:rsidR="00F04387" w14:paraId="62009B82" w14:textId="77777777" w:rsidTr="005D36C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b/>
                <w:bCs/>
                <w:sz w:val="20"/>
                <w:szCs w:val="20"/>
              </w:rPr>
              <w:t>Pre-Examination O</w:t>
            </w:r>
            <w:r>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b/>
                <w:iCs/>
                <w:sz w:val="20"/>
                <w:szCs w:val="20"/>
              </w:rPr>
              <w:t>Final Exam</w:t>
            </w:r>
          </w:p>
        </w:tc>
        <w:tc>
          <w:tcPr>
            <w:tcW w:w="932"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Points</w:t>
            </w:r>
          </w:p>
        </w:tc>
      </w:tr>
      <w:tr w:rsidR="00F04387" w14:paraId="7626E3B7" w14:textId="77777777" w:rsidTr="005D36C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77777777" w:rsidR="00F04387" w:rsidRDefault="005D36C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Written exam</w:t>
            </w:r>
          </w:p>
        </w:tc>
        <w:tc>
          <w:tcPr>
            <w:tcW w:w="932"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77777777" w:rsidR="00F04387" w:rsidRDefault="005D36C9">
            <w:pPr>
              <w:tabs>
                <w:tab w:val="left" w:pos="567"/>
              </w:tabs>
              <w:spacing w:before="60" w:after="60"/>
              <w:rPr>
                <w:sz w:val="20"/>
                <w:szCs w:val="20"/>
                <w:lang w:val="sr-Latn-RS"/>
              </w:rPr>
            </w:pPr>
            <w:r>
              <w:rPr>
                <w:sz w:val="20"/>
                <w:szCs w:val="20"/>
                <w:lang w:val="sr-Latn-RS"/>
              </w:rPr>
              <w:t>/</w:t>
            </w:r>
          </w:p>
        </w:tc>
      </w:tr>
      <w:tr w:rsidR="00F04387" w14:paraId="43D196F3" w14:textId="77777777" w:rsidTr="005D36C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B603471" w14:textId="77777777" w:rsidR="00F04387" w:rsidRDefault="005D36C9">
            <w:pPr>
              <w:pStyle w:val="Body"/>
              <w:tabs>
                <w:tab w:val="left" w:pos="567"/>
              </w:tabs>
              <w:spacing w:before="60" w:after="60"/>
              <w:rPr>
                <w:rFonts w:ascii="Times New Roman" w:hAnsi="Times New Roman" w:cs="Times New Roman"/>
                <w:sz w:val="20"/>
                <w:szCs w:val="20"/>
                <w:lang w:val="sr-Latn-RS"/>
              </w:rPr>
            </w:pPr>
            <w:r>
              <w:rPr>
                <w:rFonts w:ascii="Times New Roman" w:hAnsi="Times New Roman"/>
                <w:sz w:val="20"/>
                <w:szCs w:val="20"/>
                <w:lang w:val="sr-Latn-RS"/>
              </w:rPr>
              <w:t>P</w:t>
            </w:r>
            <w:r>
              <w:rPr>
                <w:rFonts w:ascii="Times New Roman" w:hAnsi="Times New Roman"/>
                <w:sz w:val="20"/>
                <w:szCs w:val="20"/>
              </w:rPr>
              <w:t xml:space="preserve">ractical </w:t>
            </w:r>
            <w:r>
              <w:rPr>
                <w:rFonts w:ascii="Times New Roman" w:hAnsi="Times New Roman"/>
                <w:sz w:val="20"/>
                <w:szCs w:val="20"/>
                <w:lang w:val="sr-Latn-RS"/>
              </w:rPr>
              <w:t>instructions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FF161" w14:textId="77777777" w:rsidR="00F04387" w:rsidRDefault="005D36C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BFD193"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Oral exam</w:t>
            </w:r>
          </w:p>
        </w:tc>
        <w:tc>
          <w:tcPr>
            <w:tcW w:w="932"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E81F80" w14:textId="77777777" w:rsidR="00F04387" w:rsidRDefault="005D36C9">
            <w:pPr>
              <w:spacing w:before="60" w:after="60"/>
              <w:rPr>
                <w:sz w:val="20"/>
                <w:szCs w:val="20"/>
                <w:lang w:val="sr-Latn-RS"/>
              </w:rPr>
            </w:pPr>
            <w:r>
              <w:rPr>
                <w:sz w:val="20"/>
                <w:szCs w:val="20"/>
                <w:lang w:val="sr-Latn-RS"/>
              </w:rPr>
              <w:t>50</w:t>
            </w:r>
          </w:p>
        </w:tc>
      </w:tr>
      <w:tr w:rsidR="00F04387" w14:paraId="46A4229B" w14:textId="77777777" w:rsidTr="005D36C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77777777" w:rsidR="00F04387" w:rsidRDefault="005D36C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77777777" w:rsidR="00F04387" w:rsidRDefault="005D36C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20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F04387" w:rsidRDefault="00F04387">
            <w:pPr>
              <w:pStyle w:val="Body"/>
              <w:tabs>
                <w:tab w:val="left" w:pos="567"/>
              </w:tabs>
              <w:spacing w:before="60" w:after="60"/>
              <w:rPr>
                <w:rFonts w:ascii="Times New Roman" w:hAnsi="Times New Roman" w:cs="Times New Roman"/>
                <w:sz w:val="20"/>
                <w:szCs w:val="20"/>
              </w:rPr>
            </w:pPr>
          </w:p>
        </w:tc>
        <w:tc>
          <w:tcPr>
            <w:tcW w:w="932"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77777777" w:rsidR="00F04387" w:rsidRDefault="00F04387">
            <w:pPr>
              <w:spacing w:before="60" w:after="60"/>
              <w:rPr>
                <w:sz w:val="20"/>
                <w:szCs w:val="20"/>
                <w:lang w:val="sr-Latn-RS"/>
              </w:rPr>
            </w:pPr>
          </w:p>
        </w:tc>
      </w:tr>
      <w:tr w:rsidR="00F04387" w14:paraId="54AD3C72" w14:textId="77777777" w:rsidTr="005D36C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77777777" w:rsidR="00F04387" w:rsidRDefault="005D36C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Seminars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77777777" w:rsidR="00F04387" w:rsidRDefault="005D36C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F04387" w:rsidRDefault="00F04387">
            <w:pPr>
              <w:pStyle w:val="Body"/>
              <w:tabs>
                <w:tab w:val="left" w:pos="567"/>
              </w:tabs>
              <w:spacing w:before="60" w:after="60"/>
              <w:rPr>
                <w:rFonts w:ascii="Times New Roman" w:hAnsi="Times New Roman" w:cs="Times New Roman"/>
                <w:sz w:val="20"/>
                <w:szCs w:val="20"/>
              </w:rPr>
            </w:pPr>
          </w:p>
        </w:tc>
        <w:tc>
          <w:tcPr>
            <w:tcW w:w="932"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F04387" w:rsidRDefault="00F04387">
            <w:pPr>
              <w:spacing w:before="60" w:after="60"/>
              <w:rPr>
                <w:sz w:val="20"/>
                <w:szCs w:val="20"/>
              </w:rPr>
            </w:pPr>
          </w:p>
        </w:tc>
      </w:tr>
    </w:tbl>
    <w:p w14:paraId="673FA78A" w14:textId="77777777" w:rsidR="00F04387" w:rsidRDefault="00F04387">
      <w:pPr>
        <w:pStyle w:val="Body"/>
        <w:widowControl w:val="0"/>
      </w:pPr>
    </w:p>
    <w:p w14:paraId="0447643A" w14:textId="77777777" w:rsidR="00F04387" w:rsidRDefault="00F04387">
      <w:pPr>
        <w:rPr>
          <w:b/>
          <w:bCs/>
          <w:i/>
          <w:sz w:val="20"/>
          <w:szCs w:val="20"/>
        </w:rPr>
      </w:pPr>
    </w:p>
    <w:p w14:paraId="41DCA836" w14:textId="77777777" w:rsidR="00F04387" w:rsidRDefault="00F04387"/>
    <w:p w14:paraId="492E00B9" w14:textId="77777777" w:rsidR="00F04387" w:rsidRDefault="005D36C9">
      <w:pPr>
        <w:tabs>
          <w:tab w:val="left" w:pos="2040"/>
        </w:tabs>
      </w:pPr>
      <w:r>
        <w:tab/>
      </w:r>
    </w:p>
    <w:p w14:paraId="120D5761" w14:textId="77777777" w:rsidR="00F04387" w:rsidRDefault="00F04387">
      <w:pPr>
        <w:pStyle w:val="Body"/>
        <w:widowControl w:val="0"/>
      </w:pPr>
    </w:p>
    <w:p w14:paraId="705E19FB" w14:textId="77777777" w:rsidR="00F04387" w:rsidRDefault="00F04387">
      <w:pPr>
        <w:pStyle w:val="Body"/>
        <w:widowControl w:val="0"/>
      </w:pPr>
    </w:p>
    <w:p w14:paraId="1440AFC8" w14:textId="77777777" w:rsidR="00F04387" w:rsidRDefault="00F04387">
      <w:pPr>
        <w:pStyle w:val="Body"/>
        <w:widowControl w:val="0"/>
      </w:pPr>
    </w:p>
    <w:sectPr w:rsidR="00F04387">
      <w:pgSz w:w="11900" w:h="16840"/>
      <w:pgMar w:top="720" w:right="720" w:bottom="720" w:left="720" w:header="706" w:footer="70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default"/>
    <w:sig w:usb0="00000000" w:usb1="00000000"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1E573"/>
    <w:multiLevelType w:val="singleLevel"/>
    <w:tmpl w:val="0FF1E573"/>
    <w:lvl w:ilvl="0">
      <w:start w:val="1"/>
      <w:numFmt w:val="decimal"/>
      <w:suff w:val="space"/>
      <w:lvlText w:val="%1."/>
      <w:lvlJc w:val="left"/>
    </w:lvl>
  </w:abstractNum>
  <w:abstractNum w:abstractNumId="1" w15:restartNumberingAfterBreak="0">
    <w:nsid w:val="505EE51B"/>
    <w:multiLevelType w:val="singleLevel"/>
    <w:tmpl w:val="04090001"/>
    <w:lvl w:ilvl="0">
      <w:start w:val="1"/>
      <w:numFmt w:val="bullet"/>
      <w:lvlText w:val=""/>
      <w:lvlJc w:val="left"/>
      <w:pPr>
        <w:ind w:left="360" w:hanging="360"/>
      </w:pPr>
      <w:rPr>
        <w:rFonts w:ascii="Symbol" w:hAnsi="Symbol" w:hint="default"/>
      </w:rPr>
    </w:lvl>
  </w:abstractNum>
  <w:abstractNum w:abstractNumId="2" w15:restartNumberingAfterBreak="0">
    <w:nsid w:val="7B82069C"/>
    <w:multiLevelType w:val="hybridMultilevel"/>
    <w:tmpl w:val="815C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7632036">
    <w:abstractNumId w:val="1"/>
  </w:num>
  <w:num w:numId="2" w16cid:durableId="100028266">
    <w:abstractNumId w:val="0"/>
  </w:num>
  <w:num w:numId="3" w16cid:durableId="115946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0B55"/>
    <w:rsid w:val="00021232"/>
    <w:rsid w:val="00045EAD"/>
    <w:rsid w:val="00056088"/>
    <w:rsid w:val="0005613C"/>
    <w:rsid w:val="000D7366"/>
    <w:rsid w:val="001226A1"/>
    <w:rsid w:val="00122DB5"/>
    <w:rsid w:val="001248E0"/>
    <w:rsid w:val="00160A88"/>
    <w:rsid w:val="00160BCD"/>
    <w:rsid w:val="001671C7"/>
    <w:rsid w:val="00177D49"/>
    <w:rsid w:val="00192F3E"/>
    <w:rsid w:val="001A6813"/>
    <w:rsid w:val="002011A8"/>
    <w:rsid w:val="00220D99"/>
    <w:rsid w:val="00234CBD"/>
    <w:rsid w:val="00270C16"/>
    <w:rsid w:val="002714FF"/>
    <w:rsid w:val="00282EFE"/>
    <w:rsid w:val="002A40A7"/>
    <w:rsid w:val="002A57C6"/>
    <w:rsid w:val="002E1476"/>
    <w:rsid w:val="00325620"/>
    <w:rsid w:val="00341AC8"/>
    <w:rsid w:val="00365985"/>
    <w:rsid w:val="00380C26"/>
    <w:rsid w:val="00385793"/>
    <w:rsid w:val="00386402"/>
    <w:rsid w:val="00405D7A"/>
    <w:rsid w:val="00411BD1"/>
    <w:rsid w:val="004244F8"/>
    <w:rsid w:val="004921F7"/>
    <w:rsid w:val="00500B0B"/>
    <w:rsid w:val="00523340"/>
    <w:rsid w:val="005507C5"/>
    <w:rsid w:val="005842F8"/>
    <w:rsid w:val="00592A50"/>
    <w:rsid w:val="005B2B23"/>
    <w:rsid w:val="005B3856"/>
    <w:rsid w:val="005D36C9"/>
    <w:rsid w:val="005F3A1E"/>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37E2E"/>
    <w:rsid w:val="008539E8"/>
    <w:rsid w:val="00875F92"/>
    <w:rsid w:val="008936D1"/>
    <w:rsid w:val="008A4D74"/>
    <w:rsid w:val="00920682"/>
    <w:rsid w:val="009365C4"/>
    <w:rsid w:val="0096591A"/>
    <w:rsid w:val="00976629"/>
    <w:rsid w:val="00983116"/>
    <w:rsid w:val="00993B18"/>
    <w:rsid w:val="009E21AF"/>
    <w:rsid w:val="00A330F4"/>
    <w:rsid w:val="00A60CF7"/>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3408"/>
    <w:rsid w:val="00E04D20"/>
    <w:rsid w:val="00E36147"/>
    <w:rsid w:val="00E64EA3"/>
    <w:rsid w:val="00E72084"/>
    <w:rsid w:val="00EF07E3"/>
    <w:rsid w:val="00EF5CA3"/>
    <w:rsid w:val="00F04387"/>
    <w:rsid w:val="00F3363F"/>
    <w:rsid w:val="00F45F3B"/>
    <w:rsid w:val="00FC4E1F"/>
    <w:rsid w:val="199908EA"/>
    <w:rsid w:val="1A480E43"/>
    <w:rsid w:val="701E725F"/>
  </w:rsids>
  <m:mathPr>
    <m:mathFont m:val="Cambria Math"/>
    <m:brkBin m:val="before"/>
    <m:brkBinSub m:val="--"/>
    <m:smallFrac m:val="0"/>
    <m:dispDef/>
    <m:lMargin m:val="0"/>
    <m:rMargin m:val="0"/>
    <m:defJc m:val="centerGroup"/>
    <m:wrapIndent m:val="1440"/>
    <m:intLim m:val="subSup"/>
    <m:naryLim m:val="undOvr"/>
  </m:mathPr>
  <w:themeFontLang w:val="sr-Cyrl-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386F"/>
  <w15:docId w15:val="{8CF0F4FB-FEDF-4015-BA2E-2ECBC5BA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Unicode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rPr>
      <w:u w:val="single"/>
    </w:rPr>
  </w:style>
  <w:style w:type="paragraph" w:styleId="NormalWeb">
    <w:name w:val="Normal (Web)"/>
    <w:basedOn w:val="Normal"/>
    <w:uiPriority w:val="99"/>
    <w:unhideWhenUsed/>
    <w:qFormat/>
    <w:pPr>
      <w:spacing w:before="100" w:beforeAutospacing="1" w:after="100" w:afterAutospacing="1"/>
    </w:pPr>
    <w:rPr>
      <w:rFonts w:eastAsia="Times New Roman"/>
    </w:rPr>
  </w:style>
  <w:style w:type="character" w:styleId="Strong">
    <w:name w:val="Strong"/>
    <w:basedOn w:val="DefaultParagraphFont"/>
    <w:uiPriority w:val="22"/>
    <w:qFormat/>
    <w:rPr>
      <w:b/>
      <w:bCs/>
    </w:rPr>
  </w:style>
  <w:style w:type="table" w:styleId="TableGrid">
    <w:name w:val="Table Grid"/>
    <w:basedOn w:val="TableNormal"/>
    <w:uiPriority w:val="39"/>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rPr>
  </w:style>
  <w:style w:type="paragraph" w:customStyle="1" w:styleId="Body">
    <w:name w:val="Body"/>
    <w:qFormat/>
    <w:rPr>
      <w:rFonts w:ascii="Calibri" w:eastAsia="Arial Unicode MS" w:hAnsi="Calibri" w:cs="Arial Unicode MS"/>
      <w:color w:val="000000"/>
      <w:sz w:val="22"/>
      <w:szCs w:val="22"/>
      <w:u w:color="000000"/>
    </w:rPr>
  </w:style>
  <w:style w:type="paragraph" w:styleId="ListParagraph">
    <w:name w:val="List Paragraph"/>
    <w:uiPriority w:val="34"/>
    <w:qFormat/>
    <w:pPr>
      <w:ind w:left="720"/>
    </w:pPr>
    <w:rPr>
      <w:rFonts w:ascii="Calibri" w:eastAsia="Arial Unicode MS" w:hAnsi="Calibri" w:cs="Arial Unicode MS"/>
      <w:color w:val="000000"/>
      <w:sz w:val="22"/>
      <w:szCs w:val="22"/>
      <w:u w:color="000000"/>
    </w:rPr>
  </w:style>
  <w:style w:type="character" w:customStyle="1" w:styleId="HeaderChar">
    <w:name w:val="Header Char"/>
    <w:basedOn w:val="DefaultParagraphFont"/>
    <w:link w:val="Header"/>
    <w:uiPriority w:val="99"/>
    <w:qFormat/>
    <w:rPr>
      <w:sz w:val="24"/>
      <w:szCs w:val="24"/>
    </w:rPr>
  </w:style>
  <w:style w:type="character" w:customStyle="1" w:styleId="FooterChar">
    <w:name w:val="Footer Char"/>
    <w:basedOn w:val="DefaultParagraphFont"/>
    <w:link w:val="Footer"/>
    <w:uiPriority w:val="99"/>
    <w:qFormat/>
    <w:rPr>
      <w:sz w:val="24"/>
      <w:szCs w:val="24"/>
    </w:rPr>
  </w:style>
  <w:style w:type="paragraph" w:customStyle="1" w:styleId="Revision1">
    <w:name w:val="Revision1"/>
    <w:hidden/>
    <w:uiPriority w:val="99"/>
    <w:semiHidden/>
    <w:qFormat/>
    <w:rPr>
      <w:rFonts w:eastAsia="Arial Unicode MS"/>
      <w:sz w:val="24"/>
      <w:szCs w:val="24"/>
    </w:rPr>
  </w:style>
  <w:style w:type="character" w:customStyle="1" w:styleId="rynqvb">
    <w:name w:val="rynqvb"/>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viekonomist.info/ojs/article/view/55.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E7BF9-9A46-4C7F-A0D4-9DBCBAA2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cp:revision>
  <dcterms:created xsi:type="dcterms:W3CDTF">2026-05-07T10:37:00Z</dcterms:created>
  <dcterms:modified xsi:type="dcterms:W3CDTF">2026-06-05T13:14:00Z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6C2029C6834B426CB3FF0F019157AD2E_13</vt:lpwstr>
  </property>
</Properties>
</file>